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9085ECA"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20B0601E" w:rsidR="00D35278" w:rsidRPr="00F564DB"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головний спеціаліст відділу </w:t>
      </w:r>
      <w:r w:rsidR="0050369C">
        <w:rPr>
          <w:rFonts w:ascii="Times New Roman" w:hAnsi="Times New Roman"/>
          <w:b/>
          <w:bCs/>
          <w:sz w:val="24"/>
          <w:szCs w:val="24"/>
        </w:rPr>
        <w:t>кадрової роботи та державної служби</w:t>
      </w:r>
      <w:r w:rsidR="00F564DB" w:rsidRPr="00F564DB">
        <w:rPr>
          <w:rFonts w:ascii="Times New Roman" w:hAnsi="Times New Roman"/>
          <w:b/>
          <w:bCs/>
          <w:sz w:val="24"/>
          <w:szCs w:val="24"/>
        </w:rPr>
        <w:t xml:space="preserve"> </w:t>
      </w:r>
    </w:p>
    <w:p w14:paraId="5F2EAD35" w14:textId="21291E43"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529648C2" w14:textId="77777777" w:rsidR="00612333" w:rsidRPr="00612333" w:rsidRDefault="00612333" w:rsidP="00612333">
            <w:pPr>
              <w:spacing w:after="0"/>
              <w:ind w:left="57"/>
              <w:jc w:val="both"/>
              <w:rPr>
                <w:rFonts w:ascii="Times New Roman" w:eastAsia="Times New Roman" w:hAnsi="Times New Roman"/>
                <w:color w:val="000000"/>
                <w:sz w:val="24"/>
                <w:szCs w:val="24"/>
              </w:rPr>
            </w:pPr>
            <w:r w:rsidRPr="00612333">
              <w:rPr>
                <w:rFonts w:ascii="Times New Roman" w:eastAsia="Times New Roman" w:hAnsi="Times New Roman"/>
                <w:color w:val="000000"/>
                <w:sz w:val="24"/>
                <w:szCs w:val="24"/>
              </w:rPr>
              <w:t xml:space="preserve">Здійснення комплексу заходів щодо обліку трудової діяльності працівників органів Вінницької обласної прокуратури в електронній формі: </w:t>
            </w:r>
          </w:p>
          <w:p w14:paraId="6A7223E6" w14:textId="77777777" w:rsidR="00612333" w:rsidRPr="00612333" w:rsidRDefault="00612333" w:rsidP="00612333">
            <w:pPr>
              <w:spacing w:after="0"/>
              <w:ind w:left="57"/>
              <w:jc w:val="both"/>
              <w:rPr>
                <w:rFonts w:ascii="Times New Roman" w:eastAsia="Times New Roman" w:hAnsi="Times New Roman"/>
                <w:color w:val="000000"/>
                <w:sz w:val="24"/>
                <w:szCs w:val="24"/>
              </w:rPr>
            </w:pPr>
            <w:r w:rsidRPr="00612333">
              <w:rPr>
                <w:rFonts w:ascii="Times New Roman" w:eastAsia="Times New Roman" w:hAnsi="Times New Roman"/>
                <w:color w:val="000000"/>
                <w:sz w:val="24"/>
                <w:szCs w:val="24"/>
              </w:rPr>
              <w:t>- внесення відомостей щодо працівників органів прокуратури до Державного реєстру загальнообов’язкового державного соціального страхування, забезпечуючи при цьому належний захист їх персональних даних;</w:t>
            </w:r>
          </w:p>
          <w:p w14:paraId="37D81E33" w14:textId="77777777" w:rsidR="00612333" w:rsidRPr="00612333" w:rsidRDefault="00612333" w:rsidP="005F41E1">
            <w:pPr>
              <w:spacing w:after="0"/>
              <w:ind w:left="57" w:right="57"/>
              <w:jc w:val="both"/>
              <w:rPr>
                <w:rFonts w:ascii="Times New Roman" w:eastAsia="Times New Roman" w:hAnsi="Times New Roman"/>
                <w:color w:val="000000"/>
                <w:sz w:val="24"/>
                <w:szCs w:val="24"/>
              </w:rPr>
            </w:pPr>
            <w:r w:rsidRPr="00612333">
              <w:rPr>
                <w:rFonts w:ascii="Times New Roman" w:eastAsia="Times New Roman" w:hAnsi="Times New Roman"/>
                <w:color w:val="000000"/>
                <w:sz w:val="24"/>
                <w:szCs w:val="24"/>
              </w:rPr>
              <w:t xml:space="preserve">- проведення робіт із сканування трудових книжок працівників органів обласної прокуратури; </w:t>
            </w:r>
          </w:p>
          <w:p w14:paraId="790B56BA" w14:textId="77777777" w:rsidR="00612333" w:rsidRPr="00612333" w:rsidRDefault="00612333" w:rsidP="005F41E1">
            <w:pPr>
              <w:spacing w:after="0"/>
              <w:ind w:left="57" w:right="57"/>
              <w:jc w:val="both"/>
              <w:rPr>
                <w:rFonts w:ascii="Times New Roman" w:eastAsia="Times New Roman" w:hAnsi="Times New Roman"/>
                <w:color w:val="000000"/>
                <w:sz w:val="24"/>
                <w:szCs w:val="24"/>
              </w:rPr>
            </w:pPr>
            <w:r w:rsidRPr="00612333">
              <w:rPr>
                <w:rFonts w:ascii="Times New Roman" w:eastAsia="Times New Roman" w:hAnsi="Times New Roman"/>
                <w:color w:val="000000"/>
                <w:sz w:val="24"/>
                <w:szCs w:val="24"/>
              </w:rPr>
              <w:t xml:space="preserve">- завантаження документів за допомогою кваліфікованого електронного підпису відповідальної особи через особистий кабінет страхувальника, зареєстрованого на вебпорталі електронних послуг Пенсійного фонду України; </w:t>
            </w:r>
          </w:p>
          <w:p w14:paraId="40BC8FD7" w14:textId="430B135C" w:rsidR="00ED3C03" w:rsidRPr="00612333" w:rsidRDefault="00612333" w:rsidP="005F41E1">
            <w:pPr>
              <w:spacing w:after="0" w:line="240" w:lineRule="auto"/>
              <w:ind w:left="57" w:right="57"/>
              <w:jc w:val="both"/>
              <w:rPr>
                <w:rFonts w:ascii="Times New Roman" w:hAnsi="Times New Roman"/>
                <w:sz w:val="24"/>
                <w:szCs w:val="24"/>
              </w:rPr>
            </w:pPr>
            <w:r w:rsidRPr="00612333">
              <w:rPr>
                <w:rFonts w:ascii="Times New Roman" w:eastAsia="Times New Roman" w:hAnsi="Times New Roman"/>
                <w:color w:val="000000"/>
                <w:sz w:val="24"/>
                <w:szCs w:val="24"/>
              </w:rPr>
              <w:t xml:space="preserve">- проведення моніторингу статусів відправлених/завантажених </w:t>
            </w:r>
            <w:proofErr w:type="spellStart"/>
            <w:r w:rsidRPr="00612333">
              <w:rPr>
                <w:rFonts w:ascii="Times New Roman" w:eastAsia="Times New Roman" w:hAnsi="Times New Roman"/>
                <w:color w:val="000000"/>
                <w:sz w:val="24"/>
                <w:szCs w:val="24"/>
              </w:rPr>
              <w:t>скан</w:t>
            </w:r>
            <w:proofErr w:type="spellEnd"/>
            <w:r w:rsidRPr="00612333">
              <w:rPr>
                <w:rFonts w:ascii="Times New Roman" w:eastAsia="Times New Roman" w:hAnsi="Times New Roman"/>
                <w:color w:val="000000"/>
                <w:sz w:val="24"/>
                <w:szCs w:val="24"/>
              </w:rPr>
              <w:t>-копій трудових книжок працівників.</w:t>
            </w:r>
          </w:p>
          <w:p w14:paraId="03D4F3C9" w14:textId="77777777" w:rsidR="00771BAD" w:rsidRPr="005F41E1" w:rsidRDefault="00612333" w:rsidP="005F41E1">
            <w:pPr>
              <w:spacing w:after="0" w:line="240" w:lineRule="auto"/>
              <w:ind w:left="57" w:right="57"/>
              <w:jc w:val="both"/>
              <w:rPr>
                <w:rFonts w:ascii="Times New Roman" w:hAnsi="Times New Roman"/>
                <w:sz w:val="24"/>
                <w:szCs w:val="24"/>
              </w:rPr>
            </w:pPr>
            <w:r w:rsidRPr="00612333">
              <w:rPr>
                <w:rFonts w:ascii="Times New Roman" w:hAnsi="Times New Roman"/>
                <w:sz w:val="24"/>
                <w:szCs w:val="24"/>
              </w:rPr>
              <w:t xml:space="preserve">Забезпечення </w:t>
            </w:r>
            <w:r w:rsidRPr="005F41E1">
              <w:rPr>
                <w:rFonts w:ascii="Times New Roman" w:hAnsi="Times New Roman"/>
                <w:sz w:val="24"/>
                <w:szCs w:val="24"/>
              </w:rPr>
              <w:t>участі у проведенні спеціальних перевірок щодо кандидатів на посади прокурорів та переможців конкурсів та доборів на зайняття вакантних посад державних службовців відповідно до Закону України «Про запобігання корупції» та «Про очищення влади», складання проєктів висновків/довідок за результатами перевірок.</w:t>
            </w:r>
          </w:p>
          <w:p w14:paraId="1B992928" w14:textId="77777777" w:rsidR="005F41E1" w:rsidRPr="005F41E1" w:rsidRDefault="005F41E1" w:rsidP="005F41E1">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 xml:space="preserve">Вивчення проєктів організаційно-розпорядчих документів обласної прокуратури, підготовка проєктів наказів про призначення, переміщення, звільнення працівників, інших наказів з питань, які належать до компетенції відділу, листів, доручень, завдань та інших службових документів. </w:t>
            </w:r>
          </w:p>
          <w:p w14:paraId="1C47AD5E" w14:textId="77777777" w:rsidR="005F41E1" w:rsidRPr="005F41E1" w:rsidRDefault="005F41E1" w:rsidP="005F41E1">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Під час вирішення питання про призначення на посаду прокурора (у тому числі адміністративну) вивчення інформації про наявність у кандидатів конфлікту інтересів, а також щодо обмежень, пов’язаних із спільною роботою близьких осіб.</w:t>
            </w:r>
          </w:p>
          <w:p w14:paraId="54D6B978" w14:textId="77777777" w:rsidR="005F41E1" w:rsidRPr="005F41E1" w:rsidRDefault="005F41E1" w:rsidP="005F41E1">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Підготовка матеріалів щодо заохочення та притягнення до дисциплінарної відповідальності працівників прокуратури; розгляд пропозицій та підготовка документів щодо заохочення та нагородження персоналу державними нагородами, відомчими заохочувальними відзнаками. Здійснення обліку працівників прокуратури, відзначених державними нагородами, відомчими заохочувальними відзнаками та обліку притягнутих до дисциплінарної відповідальності.</w:t>
            </w:r>
          </w:p>
          <w:p w14:paraId="506B9439" w14:textId="77777777" w:rsidR="005F41E1" w:rsidRPr="005F41E1" w:rsidRDefault="005F41E1" w:rsidP="00771BAD">
            <w:pPr>
              <w:spacing w:after="0" w:line="240" w:lineRule="auto"/>
              <w:ind w:left="57" w:right="57"/>
              <w:jc w:val="both"/>
              <w:rPr>
                <w:rFonts w:ascii="Times New Roman" w:hAnsi="Times New Roman"/>
                <w:sz w:val="24"/>
                <w:szCs w:val="24"/>
              </w:rPr>
            </w:pPr>
            <w:r w:rsidRPr="005F41E1">
              <w:rPr>
                <w:rFonts w:ascii="Times New Roman" w:hAnsi="Times New Roman"/>
                <w:sz w:val="24"/>
                <w:szCs w:val="24"/>
              </w:rPr>
              <w:lastRenderedPageBreak/>
              <w:t>Розгляд в межах компетенції запитів на доступ до публічної інформації громадян, підприємств, установ та організацій, посадових осіб, а також працівників обласної прокуратури з кадрових питань, запитів на інформацію з питань управління персоналом та підготовка проєктів відповідей.</w:t>
            </w:r>
          </w:p>
          <w:p w14:paraId="0CBC6556" w14:textId="77777777" w:rsidR="005F41E1" w:rsidRPr="005F41E1" w:rsidRDefault="005F41E1" w:rsidP="00771BAD">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Організація проходження студентами навчальної, виробничої та переддипломної практики в органах обласної прокуратури.</w:t>
            </w:r>
          </w:p>
          <w:p w14:paraId="4761DFED" w14:textId="32620565" w:rsidR="005F41E1" w:rsidRPr="005F41E1" w:rsidRDefault="005F41E1" w:rsidP="00771BAD">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 xml:space="preserve">Ведення обліку кримінальних, корупційних правопорушень, скоєних прокурорами, кримінальних правопорушень, вчинених стосовно них, дорожньо-транспортних пригод, що сталися за їх участі, розглянутих у судах кримінальних проваджень за вказаними фактами. </w:t>
            </w:r>
          </w:p>
          <w:p w14:paraId="54F2F5C1" w14:textId="77777777" w:rsidR="005F41E1" w:rsidRPr="005F41E1" w:rsidRDefault="005F41E1" w:rsidP="00771BAD">
            <w:pPr>
              <w:spacing w:after="0" w:line="240" w:lineRule="auto"/>
              <w:ind w:left="57" w:right="57"/>
              <w:jc w:val="both"/>
              <w:rPr>
                <w:rFonts w:ascii="Times New Roman" w:eastAsia="Times New Roman" w:hAnsi="Times New Roman"/>
                <w:color w:val="000000"/>
                <w:sz w:val="24"/>
                <w:szCs w:val="24"/>
              </w:rPr>
            </w:pPr>
            <w:r w:rsidRPr="005F41E1">
              <w:rPr>
                <w:rFonts w:ascii="Times New Roman" w:eastAsia="Times New Roman" w:hAnsi="Times New Roman"/>
                <w:color w:val="000000"/>
                <w:sz w:val="24"/>
                <w:szCs w:val="24"/>
              </w:rPr>
              <w:t>Вивчення документів, що надходять з окружних прокуратур, а також від начальників самостійних структурних підрозділів обласної прокуратури, вжиття заходів щодо усунення недоліків при їх підготовці, підготовка зауважень та пропозицій.</w:t>
            </w:r>
            <w:r w:rsidRPr="005F41E1">
              <w:rPr>
                <w:rFonts w:ascii="Times New Roman" w:eastAsia="Times New Roman" w:hAnsi="Times New Roman"/>
                <w:color w:val="000000"/>
                <w:sz w:val="24"/>
                <w:szCs w:val="24"/>
              </w:rPr>
              <w:br/>
              <w:t>Надання консультативної допомоги з питань кадрової роботи керівникам структурних підрозділів апарату обласної прокуратури та керівникам окружних прокуратур.</w:t>
            </w:r>
          </w:p>
          <w:p w14:paraId="4C55A6A7" w14:textId="79A3C374" w:rsidR="005F41E1" w:rsidRPr="00612333" w:rsidRDefault="005F41E1" w:rsidP="00771BAD">
            <w:pPr>
              <w:spacing w:after="0" w:line="240" w:lineRule="auto"/>
              <w:ind w:left="57" w:right="57"/>
              <w:jc w:val="both"/>
              <w:rPr>
                <w:rFonts w:ascii="Times New Roman" w:hAnsi="Times New Roman"/>
                <w:sz w:val="24"/>
                <w:szCs w:val="24"/>
              </w:rPr>
            </w:pPr>
            <w:r w:rsidRPr="005F41E1">
              <w:rPr>
                <w:rFonts w:ascii="Times New Roman" w:hAnsi="Times New Roman"/>
                <w:sz w:val="24"/>
                <w:szCs w:val="24"/>
              </w:rPr>
              <w:t>Внесення до бази автоматизованої системи електронного документообігу (ІС «СЕД») обласної прокуратури необхідних даних щодо документів, які перебувають на розгляді у відділі. Опрацювання документів з обмеженим доступом (ДСК)</w:t>
            </w:r>
          </w:p>
        </w:tc>
      </w:tr>
      <w:tr w:rsidR="00F564DB" w:rsidRPr="00771BAD" w14:paraId="4D2E730B" w14:textId="77777777" w:rsidTr="00C36241">
        <w:trPr>
          <w:trHeight w:val="2057"/>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771BAD" w:rsidRDefault="00F564DB" w:rsidP="00F564DB">
            <w:pPr>
              <w:spacing w:after="0" w:line="240" w:lineRule="auto"/>
              <w:ind w:right="140"/>
              <w:jc w:val="both"/>
              <w:rPr>
                <w:rFonts w:ascii="Times New Roman" w:hAnsi="Times New Roman"/>
                <w:b/>
                <w:sz w:val="24"/>
                <w:szCs w:val="24"/>
                <w:highlight w:val="yellow"/>
              </w:rPr>
            </w:pPr>
            <w:r w:rsidRPr="00256B3B">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094F5316" w:rsidR="00F564DB" w:rsidRPr="00B47D1E" w:rsidRDefault="001F4FF7" w:rsidP="00256B3B">
            <w:pPr>
              <w:spacing w:after="0"/>
              <w:ind w:left="57" w:right="57"/>
              <w:jc w:val="both"/>
              <w:rPr>
                <w:rFonts w:ascii="Times New Roman" w:hAnsi="Times New Roman"/>
                <w:sz w:val="24"/>
                <w:szCs w:val="24"/>
              </w:rPr>
            </w:pPr>
            <w:r w:rsidRPr="00B47D1E">
              <w:rPr>
                <w:rFonts w:ascii="Times New Roman" w:hAnsi="Times New Roman"/>
                <w:sz w:val="24"/>
                <w:szCs w:val="24"/>
              </w:rPr>
              <w:t>п</w:t>
            </w:r>
            <w:r w:rsidR="00F564DB" w:rsidRPr="00B47D1E">
              <w:rPr>
                <w:rFonts w:ascii="Times New Roman" w:hAnsi="Times New Roman"/>
                <w:sz w:val="24"/>
                <w:szCs w:val="24"/>
              </w:rPr>
              <w:t xml:space="preserve">осадовий оклад – </w:t>
            </w:r>
            <w:r w:rsidR="00B47D1E" w:rsidRPr="00B47D1E">
              <w:rPr>
                <w:rFonts w:ascii="Times New Roman" w:hAnsi="Times New Roman"/>
                <w:sz w:val="24"/>
                <w:szCs w:val="24"/>
              </w:rPr>
              <w:t>20795</w:t>
            </w:r>
            <w:r w:rsidR="00F564DB" w:rsidRPr="00B47D1E">
              <w:rPr>
                <w:rFonts w:ascii="Times New Roman" w:hAnsi="Times New Roman"/>
                <w:sz w:val="24"/>
                <w:szCs w:val="24"/>
              </w:rPr>
              <w:t>,00 грн;</w:t>
            </w:r>
          </w:p>
          <w:p w14:paraId="5D637FE6" w14:textId="1F77FE39" w:rsidR="00F564DB" w:rsidRPr="00771BAD" w:rsidRDefault="00B47D1E" w:rsidP="00256B3B">
            <w:pPr>
              <w:spacing w:after="0"/>
              <w:ind w:left="57" w:right="57"/>
              <w:jc w:val="both"/>
              <w:rPr>
                <w:rFonts w:ascii="Times New Roman" w:hAnsi="Times New Roman"/>
                <w:sz w:val="24"/>
                <w:szCs w:val="24"/>
                <w:highlight w:val="yellow"/>
              </w:rPr>
            </w:pPr>
            <w:r w:rsidRPr="00C4556C">
              <w:rPr>
                <w:rFonts w:ascii="Times New Roman" w:hAnsi="Times New Roman"/>
                <w:sz w:val="24"/>
                <w:szCs w:val="24"/>
              </w:rPr>
              <w:t xml:space="preserve">надбавки, доплати, премії та компенсації відповідно до статей 50-52  </w:t>
            </w:r>
            <w:r w:rsidRPr="00256B3B">
              <w:rPr>
                <w:rFonts w:ascii="Times New Roman" w:hAnsi="Times New Roman"/>
                <w:sz w:val="24"/>
                <w:szCs w:val="24"/>
              </w:rPr>
              <w:t xml:space="preserve">(в редакції Закону України від 11.03.2025 </w:t>
            </w:r>
            <w:r w:rsidRPr="00256B3B">
              <w:rPr>
                <w:rFonts w:ascii="Times New Roman" w:hAnsi="Times New Roman"/>
                <w:sz w:val="24"/>
                <w:szCs w:val="24"/>
              </w:rPr>
              <w:br/>
              <w:t>№ 4282-</w:t>
            </w:r>
            <w:r w:rsidRPr="00256B3B">
              <w:rPr>
                <w:rFonts w:ascii="Times New Roman" w:hAnsi="Times New Roman"/>
                <w:sz w:val="24"/>
                <w:szCs w:val="24"/>
                <w:lang w:val="en-US"/>
              </w:rPr>
              <w:t>IX</w:t>
            </w:r>
            <w:r w:rsidRPr="00256B3B">
              <w:rPr>
                <w:rFonts w:ascii="Times New Roman" w:hAnsi="Times New Roman"/>
                <w:sz w:val="24"/>
                <w:szCs w:val="24"/>
              </w:rPr>
              <w:t>)</w:t>
            </w:r>
            <w:r>
              <w:rPr>
                <w:rFonts w:ascii="Times New Roman" w:hAnsi="Times New Roman"/>
                <w:sz w:val="24"/>
                <w:szCs w:val="24"/>
              </w:rPr>
              <w:t xml:space="preserve"> </w:t>
            </w:r>
            <w:r w:rsidRPr="00C4556C">
              <w:rPr>
                <w:rFonts w:ascii="Times New Roman" w:hAnsi="Times New Roman"/>
                <w:sz w:val="24"/>
                <w:szCs w:val="24"/>
              </w:rPr>
              <w:t>Закону України «Про державну службу», Закону України «Про Державний бюджет України на 2026 рік», постанов</w:t>
            </w:r>
            <w:r w:rsidR="00FC7210">
              <w:rPr>
                <w:rFonts w:ascii="Times New Roman" w:hAnsi="Times New Roman"/>
                <w:sz w:val="24"/>
                <w:szCs w:val="24"/>
              </w:rPr>
              <w:t>и</w:t>
            </w:r>
            <w:r w:rsidRPr="00C4556C">
              <w:rPr>
                <w:rFonts w:ascii="Times New Roman" w:hAnsi="Times New Roman"/>
                <w:sz w:val="24"/>
                <w:szCs w:val="24"/>
              </w:rPr>
              <w:t xml:space="preserve"> Кабінету Міністрів України   </w:t>
            </w:r>
            <w:r w:rsidRPr="00C4556C">
              <w:rPr>
                <w:rFonts w:ascii="Times New Roman" w:hAnsi="Times New Roman"/>
                <w:sz w:val="24"/>
                <w:szCs w:val="24"/>
              </w:rPr>
              <w:br/>
              <w:t>від 29 грудня 2023 року №1409 «Питання оплати праці державних службовців на основі класифікації посад у 2026 році»</w:t>
            </w:r>
          </w:p>
        </w:tc>
      </w:tr>
      <w:tr w:rsidR="00F564DB" w:rsidRPr="00771BA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256B3B" w:rsidRDefault="001F4FF7"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с</w:t>
            </w:r>
            <w:r w:rsidR="00F564DB" w:rsidRPr="00256B3B">
              <w:rPr>
                <w:rFonts w:ascii="Times New Roman" w:eastAsia="Times New Roman" w:hAnsi="Times New Roman"/>
                <w:sz w:val="24"/>
                <w:szCs w:val="24"/>
              </w:rPr>
              <w:t>троково, до призначення на цю посаду переможця конкурсу</w:t>
            </w:r>
            <w:r w:rsidR="002D4BA4" w:rsidRPr="00256B3B">
              <w:rPr>
                <w:rFonts w:ascii="Times New Roman" w:eastAsia="Times New Roman" w:hAnsi="Times New Roman"/>
                <w:sz w:val="24"/>
                <w:szCs w:val="24"/>
              </w:rPr>
              <w:t xml:space="preserve"> або до спливу </w:t>
            </w:r>
            <w:r w:rsidR="00F564DB" w:rsidRPr="00256B3B">
              <w:rPr>
                <w:rFonts w:ascii="Times New Roman" w:eastAsia="Times New Roman" w:hAnsi="Times New Roman"/>
                <w:sz w:val="24"/>
                <w:szCs w:val="24"/>
              </w:rPr>
              <w:t>12 місяців з дня припинення чи скасування воєнного стану</w:t>
            </w:r>
          </w:p>
        </w:tc>
      </w:tr>
      <w:tr w:rsidR="00F564DB" w:rsidRPr="00771BA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t>Перелік документів, які очікуються від кандидата на посаду державної служби</w:t>
            </w:r>
            <w:r w:rsidRPr="00256B3B">
              <w:rPr>
                <w:rFonts w:ascii="Times New Roman" w:hAnsi="Times New Roman"/>
                <w:sz w:val="24"/>
                <w:szCs w:val="24"/>
              </w:rPr>
              <w:t xml:space="preserve"> </w:t>
            </w:r>
            <w:r w:rsidRPr="00256B3B">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771BAD" w:rsidRDefault="00F564DB" w:rsidP="00F564DB">
            <w:pPr>
              <w:spacing w:after="0" w:line="240" w:lineRule="auto"/>
              <w:ind w:right="140"/>
              <w:rPr>
                <w:rFonts w:ascii="Times New Roman" w:hAnsi="Times New Roman"/>
                <w:b/>
                <w:sz w:val="24"/>
                <w:szCs w:val="24"/>
                <w:highlight w:val="yellow"/>
              </w:rPr>
            </w:pPr>
          </w:p>
          <w:p w14:paraId="260C0796"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256B3B"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256B3B">
              <w:rPr>
                <w:rFonts w:ascii="Times New Roman" w:hAnsi="Times New Roman"/>
                <w:sz w:val="24"/>
                <w:szCs w:val="24"/>
              </w:rPr>
              <w:lastRenderedPageBreak/>
              <w:t>1)</w:t>
            </w:r>
            <w:r w:rsidR="00327A40" w:rsidRPr="00256B3B">
              <w:rPr>
                <w:rFonts w:ascii="Times New Roman" w:hAnsi="Times New Roman"/>
                <w:sz w:val="24"/>
                <w:szCs w:val="24"/>
              </w:rPr>
              <w:t> </w:t>
            </w:r>
            <w:r w:rsidRPr="00256B3B">
              <w:rPr>
                <w:rFonts w:ascii="Times New Roman" w:hAnsi="Times New Roman"/>
                <w:sz w:val="24"/>
                <w:szCs w:val="24"/>
              </w:rPr>
              <w:t xml:space="preserve">резюме (за формою відповідно до постанови КМУ </w:t>
            </w:r>
            <w:r w:rsidR="001F4FF7" w:rsidRPr="00256B3B">
              <w:rPr>
                <w:rFonts w:ascii="Times New Roman" w:hAnsi="Times New Roman"/>
                <w:sz w:val="24"/>
                <w:szCs w:val="24"/>
              </w:rPr>
              <w:br/>
            </w:r>
            <w:r w:rsidRPr="00256B3B">
              <w:rPr>
                <w:rFonts w:ascii="Times New Roman" w:hAnsi="Times New Roman"/>
                <w:sz w:val="24"/>
                <w:szCs w:val="24"/>
              </w:rPr>
              <w:t>від 25.03.2016 № 246), в якому обов’язково зазначається така інформація:</w:t>
            </w:r>
          </w:p>
          <w:p w14:paraId="114E468F" w14:textId="4D0B5841" w:rsidR="00F564DB" w:rsidRPr="00256B3B"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256B3B">
              <w:rPr>
                <w:rFonts w:ascii="Times New Roman" w:hAnsi="Times New Roman"/>
                <w:sz w:val="24"/>
                <w:szCs w:val="24"/>
              </w:rPr>
              <w:t>-</w:t>
            </w:r>
            <w:r w:rsidR="00327A40" w:rsidRPr="00256B3B">
              <w:rPr>
                <w:rFonts w:ascii="Times New Roman" w:hAnsi="Times New Roman"/>
                <w:sz w:val="24"/>
                <w:szCs w:val="24"/>
              </w:rPr>
              <w:t> </w:t>
            </w:r>
            <w:r w:rsidRPr="00256B3B">
              <w:rPr>
                <w:rFonts w:ascii="Times New Roman" w:hAnsi="Times New Roman"/>
                <w:sz w:val="24"/>
                <w:szCs w:val="24"/>
              </w:rPr>
              <w:t>прізвище, ім’я, по батькові кандидата;</w:t>
            </w:r>
          </w:p>
          <w:p w14:paraId="02F5A89B" w14:textId="53E4D812" w:rsidR="00F564DB" w:rsidRPr="00256B3B"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256B3B">
              <w:rPr>
                <w:rFonts w:ascii="Times New Roman" w:hAnsi="Times New Roman"/>
                <w:sz w:val="24"/>
                <w:szCs w:val="24"/>
              </w:rPr>
              <w:t>-</w:t>
            </w:r>
            <w:r w:rsidR="00327A40" w:rsidRPr="00256B3B">
              <w:rPr>
                <w:rFonts w:ascii="Times New Roman" w:hAnsi="Times New Roman"/>
                <w:sz w:val="24"/>
                <w:szCs w:val="24"/>
              </w:rPr>
              <w:t> </w:t>
            </w:r>
            <w:r w:rsidRPr="00256B3B">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256B3B"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256B3B">
              <w:rPr>
                <w:rFonts w:ascii="Times New Roman" w:hAnsi="Times New Roman"/>
                <w:sz w:val="24"/>
                <w:szCs w:val="24"/>
              </w:rPr>
              <w:t>-</w:t>
            </w:r>
            <w:r w:rsidR="00327A40" w:rsidRPr="00256B3B">
              <w:rPr>
                <w:rFonts w:ascii="Times New Roman" w:hAnsi="Times New Roman"/>
                <w:sz w:val="24"/>
                <w:szCs w:val="24"/>
              </w:rPr>
              <w:t> </w:t>
            </w:r>
            <w:r w:rsidRPr="00256B3B">
              <w:rPr>
                <w:rFonts w:ascii="Times New Roman" w:hAnsi="Times New Roman"/>
                <w:sz w:val="24"/>
                <w:szCs w:val="24"/>
              </w:rPr>
              <w:t>підтвердження наявності відповідного ступеня вищої освіти;</w:t>
            </w:r>
          </w:p>
          <w:p w14:paraId="53439DB8" w14:textId="207CBEBB" w:rsidR="00F564DB" w:rsidRPr="00256B3B"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256B3B">
              <w:rPr>
                <w:rFonts w:ascii="Times New Roman" w:hAnsi="Times New Roman"/>
                <w:sz w:val="24"/>
                <w:szCs w:val="24"/>
              </w:rPr>
              <w:t>-</w:t>
            </w:r>
            <w:r w:rsidR="00327A40" w:rsidRPr="00256B3B">
              <w:rPr>
                <w:rFonts w:ascii="Times New Roman" w:hAnsi="Times New Roman"/>
                <w:sz w:val="24"/>
                <w:szCs w:val="24"/>
              </w:rPr>
              <w:t> </w:t>
            </w:r>
            <w:r w:rsidRPr="00256B3B">
              <w:rPr>
                <w:rFonts w:ascii="Times New Roman" w:hAnsi="Times New Roman"/>
                <w:sz w:val="24"/>
                <w:szCs w:val="24"/>
              </w:rPr>
              <w:t xml:space="preserve">відомості про стаж роботи, стаж державної служби (за наявності), досвід роботи на відповідних посадах у </w:t>
            </w:r>
            <w:r w:rsidRPr="00256B3B">
              <w:rPr>
                <w:rFonts w:ascii="Times New Roman" w:hAnsi="Times New Roman"/>
                <w:sz w:val="24"/>
                <w:szCs w:val="24"/>
              </w:rPr>
              <w:lastRenderedPageBreak/>
              <w:t>відповідній сфері, визначеній в умовах конкурсу, та на керівних посадах (за наявності відповідних вимог);</w:t>
            </w:r>
          </w:p>
          <w:p w14:paraId="64068BDC" w14:textId="752241B0"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2)</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копі</w:t>
            </w:r>
            <w:r w:rsidR="00327A40" w:rsidRPr="00256B3B">
              <w:rPr>
                <w:rFonts w:ascii="Times New Roman" w:hAnsi="Times New Roman"/>
                <w:color w:val="000000"/>
                <w:sz w:val="24"/>
                <w:szCs w:val="24"/>
              </w:rPr>
              <w:t>я</w:t>
            </w:r>
            <w:r w:rsidRPr="00256B3B">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3)</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4)</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копі</w:t>
            </w:r>
            <w:r w:rsidR="00327A40" w:rsidRPr="00256B3B">
              <w:rPr>
                <w:rFonts w:ascii="Times New Roman" w:hAnsi="Times New Roman"/>
                <w:color w:val="000000"/>
                <w:sz w:val="24"/>
                <w:szCs w:val="24"/>
              </w:rPr>
              <w:t>я</w:t>
            </w:r>
            <w:r w:rsidRPr="00256B3B">
              <w:rPr>
                <w:rFonts w:ascii="Times New Roman" w:hAnsi="Times New Roman"/>
                <w:color w:val="000000"/>
                <w:sz w:val="24"/>
                <w:szCs w:val="24"/>
              </w:rPr>
              <w:t xml:space="preserve"> документа, що підтверджує рівень освіти;</w:t>
            </w:r>
          </w:p>
          <w:p w14:paraId="7C46000B" w14:textId="632FF833"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5)</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копі</w:t>
            </w:r>
            <w:r w:rsidR="00327A40" w:rsidRPr="00256B3B">
              <w:rPr>
                <w:rFonts w:ascii="Times New Roman" w:hAnsi="Times New Roman"/>
                <w:color w:val="000000"/>
                <w:sz w:val="24"/>
                <w:szCs w:val="24"/>
              </w:rPr>
              <w:t>я</w:t>
            </w:r>
            <w:r w:rsidRPr="00256B3B">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6)</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224D152F"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7)</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 xml:space="preserve">особова картка державного службовця за формою відповідно до наказу НАДС від 19.05.2020 № 77-20 </w:t>
            </w:r>
            <w:r w:rsidR="00FE29C8" w:rsidRPr="00FE29C8">
              <w:rPr>
                <w:rFonts w:ascii="Times New Roman" w:hAnsi="Times New Roman"/>
                <w:color w:val="000000"/>
                <w:sz w:val="24"/>
                <w:szCs w:val="24"/>
              </w:rPr>
              <w:t>(</w:t>
            </w:r>
            <w:r w:rsidR="00FE29C8" w:rsidRPr="00FE29C8">
              <w:rPr>
                <w:rStyle w:val="rvts46"/>
                <w:rFonts w:ascii="Times New Roman" w:hAnsi="Times New Roman"/>
                <w:sz w:val="24"/>
                <w:szCs w:val="24"/>
                <w:shd w:val="clear" w:color="auto" w:fill="FFFFFF"/>
              </w:rPr>
              <w:t xml:space="preserve">в редакції наказу НАДС від 03.02.2026 </w:t>
            </w:r>
            <w:hyperlink r:id="rId8" w:anchor="n22" w:tgtFrame="_blank" w:history="1">
              <w:r w:rsidR="00FE29C8" w:rsidRPr="00FE29C8">
                <w:rPr>
                  <w:rStyle w:val="a3"/>
                  <w:rFonts w:ascii="Times New Roman" w:hAnsi="Times New Roman"/>
                  <w:color w:val="auto"/>
                  <w:sz w:val="24"/>
                  <w:szCs w:val="24"/>
                  <w:u w:val="none"/>
                  <w:shd w:val="clear" w:color="auto" w:fill="FFFFFF"/>
                </w:rPr>
                <w:t>№ 17-26)</w:t>
              </w:r>
            </w:hyperlink>
            <w:r w:rsidR="00FE29C8" w:rsidRPr="00FE29C8">
              <w:rPr>
                <w:rFonts w:ascii="Times New Roman" w:hAnsi="Times New Roman"/>
                <w:color w:val="000000"/>
                <w:sz w:val="24"/>
                <w:szCs w:val="24"/>
              </w:rPr>
              <w:t xml:space="preserve"> </w:t>
            </w:r>
            <w:r w:rsidRPr="00256B3B">
              <w:rPr>
                <w:rFonts w:ascii="Times New Roman" w:hAnsi="Times New Roman"/>
                <w:color w:val="000000"/>
                <w:sz w:val="24"/>
                <w:szCs w:val="24"/>
              </w:rPr>
              <w:t>(за бажанням);</w:t>
            </w:r>
          </w:p>
          <w:p w14:paraId="2EE8A6C1" w14:textId="76CEEF1E" w:rsidR="00F564DB" w:rsidRPr="00256B3B"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256B3B">
              <w:rPr>
                <w:rFonts w:ascii="Times New Roman" w:hAnsi="Times New Roman"/>
                <w:color w:val="000000"/>
                <w:sz w:val="24"/>
                <w:szCs w:val="24"/>
              </w:rPr>
              <w:t>8)</w:t>
            </w:r>
            <w:r w:rsidR="00327A40" w:rsidRPr="00256B3B">
              <w:rPr>
                <w:rFonts w:ascii="Times New Roman" w:hAnsi="Times New Roman"/>
                <w:color w:val="000000"/>
                <w:sz w:val="24"/>
                <w:szCs w:val="24"/>
              </w:rPr>
              <w:t> </w:t>
            </w:r>
            <w:r w:rsidRPr="00256B3B">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771BAD" w:rsidRDefault="00F564DB" w:rsidP="00256B3B">
            <w:pPr>
              <w:widowControl w:val="0"/>
              <w:tabs>
                <w:tab w:val="left" w:pos="1440"/>
              </w:tabs>
              <w:spacing w:after="0" w:line="240" w:lineRule="auto"/>
              <w:ind w:left="57" w:right="57"/>
              <w:jc w:val="both"/>
              <w:rPr>
                <w:rFonts w:ascii="Times New Roman" w:hAnsi="Times New Roman"/>
                <w:color w:val="000000"/>
                <w:sz w:val="24"/>
                <w:szCs w:val="24"/>
                <w:highlight w:val="yellow"/>
              </w:rPr>
            </w:pPr>
          </w:p>
          <w:p w14:paraId="58075462" w14:textId="7A123936" w:rsidR="00F564DB" w:rsidRPr="00771BAD" w:rsidRDefault="00F564DB" w:rsidP="00256B3B">
            <w:pPr>
              <w:spacing w:after="0" w:line="240" w:lineRule="auto"/>
              <w:ind w:left="57" w:right="57"/>
              <w:jc w:val="both"/>
              <w:rPr>
                <w:rFonts w:ascii="Times New Roman" w:hAnsi="Times New Roman"/>
                <w:b/>
                <w:sz w:val="24"/>
                <w:szCs w:val="24"/>
                <w:highlight w:val="yellow"/>
              </w:rPr>
            </w:pPr>
            <w:r w:rsidRPr="00256B3B">
              <w:rPr>
                <w:rFonts w:ascii="Times New Roman" w:hAnsi="Times New Roman"/>
                <w:color w:val="000000"/>
                <w:sz w:val="24"/>
                <w:szCs w:val="24"/>
              </w:rPr>
              <w:t xml:space="preserve">Документи приймаються </w:t>
            </w:r>
            <w:r w:rsidR="00B47D1E">
              <w:rPr>
                <w:rFonts w:ascii="Times New Roman" w:hAnsi="Times New Roman"/>
                <w:color w:val="000000"/>
                <w:sz w:val="24"/>
                <w:szCs w:val="24"/>
              </w:rPr>
              <w:t xml:space="preserve">до </w:t>
            </w:r>
            <w:r w:rsidR="00B47D1E" w:rsidRPr="00C4556C">
              <w:rPr>
                <w:rFonts w:ascii="Times New Roman" w:hAnsi="Times New Roman"/>
                <w:b/>
                <w:bCs/>
                <w:color w:val="000000"/>
                <w:sz w:val="24"/>
                <w:szCs w:val="24"/>
              </w:rPr>
              <w:t xml:space="preserve">18 год 00 хв </w:t>
            </w:r>
            <w:r w:rsidR="00FE29C8">
              <w:rPr>
                <w:rFonts w:ascii="Times New Roman" w:hAnsi="Times New Roman"/>
                <w:b/>
                <w:bCs/>
                <w:color w:val="000000"/>
                <w:sz w:val="24"/>
                <w:szCs w:val="24"/>
              </w:rPr>
              <w:t>21</w:t>
            </w:r>
            <w:r w:rsidRPr="00256B3B">
              <w:rPr>
                <w:rFonts w:ascii="Times New Roman" w:hAnsi="Times New Roman"/>
                <w:b/>
                <w:bCs/>
                <w:color w:val="000000"/>
                <w:sz w:val="24"/>
                <w:szCs w:val="24"/>
              </w:rPr>
              <w:t xml:space="preserve"> </w:t>
            </w:r>
            <w:r w:rsidR="00FE29C8">
              <w:rPr>
                <w:rFonts w:ascii="Times New Roman" w:hAnsi="Times New Roman"/>
                <w:b/>
                <w:bCs/>
                <w:color w:val="000000"/>
                <w:sz w:val="24"/>
                <w:szCs w:val="24"/>
              </w:rPr>
              <w:t xml:space="preserve">травня </w:t>
            </w:r>
            <w:r w:rsidRPr="00256B3B">
              <w:rPr>
                <w:rFonts w:ascii="Times New Roman" w:hAnsi="Times New Roman"/>
                <w:b/>
                <w:bCs/>
                <w:color w:val="000000"/>
                <w:sz w:val="24"/>
                <w:szCs w:val="24"/>
              </w:rPr>
              <w:t>202</w:t>
            </w:r>
            <w:r w:rsidR="00256B3B" w:rsidRPr="00256B3B">
              <w:rPr>
                <w:rFonts w:ascii="Times New Roman" w:hAnsi="Times New Roman"/>
                <w:b/>
                <w:bCs/>
                <w:color w:val="000000"/>
                <w:sz w:val="24"/>
                <w:szCs w:val="24"/>
              </w:rPr>
              <w:t>6</w:t>
            </w:r>
            <w:r w:rsidR="00B47D1E">
              <w:rPr>
                <w:rFonts w:ascii="Times New Roman" w:hAnsi="Times New Roman"/>
                <w:b/>
                <w:bCs/>
                <w:color w:val="000000"/>
                <w:sz w:val="24"/>
                <w:szCs w:val="24"/>
              </w:rPr>
              <w:t> </w:t>
            </w:r>
            <w:r w:rsidRPr="00256B3B">
              <w:rPr>
                <w:rFonts w:ascii="Times New Roman" w:hAnsi="Times New Roman"/>
                <w:b/>
                <w:bCs/>
                <w:color w:val="000000"/>
                <w:sz w:val="24"/>
                <w:szCs w:val="24"/>
              </w:rPr>
              <w:t xml:space="preserve">року </w:t>
            </w:r>
            <w:r w:rsidRPr="00256B3B">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sidRPr="00256B3B">
              <w:rPr>
                <w:rFonts w:ascii="Times New Roman" w:hAnsi="Times New Roman"/>
                <w:color w:val="000000"/>
                <w:sz w:val="24"/>
                <w:szCs w:val="24"/>
              </w:rPr>
              <w:br/>
            </w:r>
            <w:r w:rsidRPr="00256B3B">
              <w:rPr>
                <w:rFonts w:ascii="Times New Roman" w:hAnsi="Times New Roman"/>
                <w:color w:val="000000"/>
                <w:sz w:val="24"/>
                <w:szCs w:val="24"/>
              </w:rPr>
              <w:t>вул. Монастирська, 33, м. Вінниця</w:t>
            </w:r>
          </w:p>
        </w:tc>
      </w:tr>
      <w:tr w:rsidR="00F564DB" w:rsidRPr="00771BA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256B3B" w:rsidRDefault="002D4BA4"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Давиденко Ірина Олександрівна</w:t>
            </w:r>
          </w:p>
          <w:p w14:paraId="6F9E3834" w14:textId="416FABBA" w:rsidR="00F564DB" w:rsidRPr="00256B3B" w:rsidRDefault="00F564DB" w:rsidP="00771BAD">
            <w:pPr>
              <w:spacing w:after="0" w:line="240" w:lineRule="auto"/>
              <w:ind w:left="57"/>
              <w:jc w:val="both"/>
              <w:rPr>
                <w:rFonts w:ascii="Times New Roman" w:hAnsi="Times New Roman"/>
                <w:sz w:val="24"/>
                <w:szCs w:val="24"/>
              </w:rPr>
            </w:pPr>
            <w:proofErr w:type="spellStart"/>
            <w:r w:rsidRPr="00256B3B">
              <w:rPr>
                <w:rFonts w:ascii="Times New Roman" w:hAnsi="Times New Roman"/>
                <w:sz w:val="24"/>
                <w:szCs w:val="24"/>
              </w:rPr>
              <w:t>тел</w:t>
            </w:r>
            <w:proofErr w:type="spellEnd"/>
            <w:r w:rsidRPr="00256B3B">
              <w:rPr>
                <w:rFonts w:ascii="Times New Roman" w:hAnsi="Times New Roman"/>
                <w:sz w:val="24"/>
                <w:szCs w:val="24"/>
              </w:rPr>
              <w:t xml:space="preserve">. +38 (067) </w:t>
            </w:r>
            <w:r w:rsidR="002D4BA4" w:rsidRPr="00256B3B">
              <w:rPr>
                <w:rFonts w:ascii="Times New Roman" w:hAnsi="Times New Roman"/>
                <w:sz w:val="24"/>
                <w:szCs w:val="24"/>
              </w:rPr>
              <w:t>9543727</w:t>
            </w:r>
            <w:r w:rsidRPr="00256B3B">
              <w:rPr>
                <w:rFonts w:ascii="Times New Roman" w:hAnsi="Times New Roman"/>
                <w:sz w:val="24"/>
                <w:szCs w:val="24"/>
              </w:rPr>
              <w:t xml:space="preserve"> </w:t>
            </w:r>
          </w:p>
          <w:p w14:paraId="54B72D20" w14:textId="7F6506FA" w:rsidR="00F564DB" w:rsidRPr="00256B3B" w:rsidRDefault="00F564DB" w:rsidP="00771BAD">
            <w:pPr>
              <w:spacing w:after="0"/>
              <w:ind w:left="57"/>
              <w:rPr>
                <w:rFonts w:ascii="Times New Roman" w:hAnsi="Times New Roman"/>
                <w:sz w:val="24"/>
                <w:szCs w:val="24"/>
                <w:lang w:val="ru-RU" w:eastAsia="ru-RU"/>
              </w:rPr>
            </w:pPr>
            <w:proofErr w:type="spellStart"/>
            <w:r w:rsidRPr="00256B3B">
              <w:rPr>
                <w:rFonts w:ascii="Times New Roman" w:hAnsi="Times New Roman"/>
                <w:sz w:val="24"/>
                <w:szCs w:val="24"/>
                <w:lang w:eastAsia="ru-RU"/>
              </w:rPr>
              <w:t>ел</w:t>
            </w:r>
            <w:proofErr w:type="spellEnd"/>
            <w:r w:rsidRPr="00256B3B">
              <w:rPr>
                <w:rFonts w:ascii="Times New Roman" w:hAnsi="Times New Roman"/>
                <w:sz w:val="24"/>
                <w:szCs w:val="24"/>
                <w:lang w:eastAsia="ru-RU"/>
              </w:rPr>
              <w:t xml:space="preserve">. пошта: </w:t>
            </w:r>
            <w:proofErr w:type="spellStart"/>
            <w:r w:rsidRPr="00256B3B">
              <w:rPr>
                <w:rFonts w:ascii="Times New Roman" w:hAnsi="Times New Roman"/>
                <w:sz w:val="24"/>
                <w:szCs w:val="24"/>
                <w:u w:val="single"/>
                <w:lang w:val="en-US" w:eastAsia="ru-RU"/>
              </w:rPr>
              <w:t>kadry</w:t>
            </w:r>
            <w:proofErr w:type="spellEnd"/>
            <w:r w:rsidRPr="00256B3B">
              <w:rPr>
                <w:rFonts w:ascii="Times New Roman" w:hAnsi="Times New Roman"/>
                <w:sz w:val="24"/>
                <w:szCs w:val="24"/>
                <w:u w:val="single"/>
                <w:lang w:val="ru-RU" w:eastAsia="ru-RU"/>
              </w:rPr>
              <w:t>.</w:t>
            </w:r>
            <w:r w:rsidRPr="00256B3B">
              <w:rPr>
                <w:rFonts w:ascii="Times New Roman" w:hAnsi="Times New Roman"/>
                <w:sz w:val="24"/>
                <w:szCs w:val="24"/>
                <w:u w:val="single"/>
                <w:lang w:val="en-US" w:eastAsia="ru-RU"/>
              </w:rPr>
              <w:t>prokvin</w:t>
            </w:r>
            <w:r w:rsidRPr="00256B3B">
              <w:rPr>
                <w:rFonts w:ascii="Times New Roman" w:hAnsi="Times New Roman"/>
                <w:sz w:val="24"/>
                <w:szCs w:val="24"/>
                <w:u w:val="single"/>
                <w:lang w:val="ru-RU" w:eastAsia="ru-RU"/>
              </w:rPr>
              <w:t>@</w:t>
            </w:r>
            <w:proofErr w:type="spellStart"/>
            <w:r w:rsidRPr="00256B3B">
              <w:rPr>
                <w:rFonts w:ascii="Times New Roman" w:hAnsi="Times New Roman"/>
                <w:sz w:val="24"/>
                <w:szCs w:val="24"/>
                <w:u w:val="single"/>
                <w:lang w:val="en-US" w:eastAsia="ru-RU"/>
              </w:rPr>
              <w:t>gmail</w:t>
            </w:r>
            <w:proofErr w:type="spellEnd"/>
            <w:r w:rsidRPr="00256B3B">
              <w:rPr>
                <w:rFonts w:ascii="Times New Roman" w:hAnsi="Times New Roman"/>
                <w:sz w:val="24"/>
                <w:szCs w:val="24"/>
                <w:u w:val="single"/>
                <w:lang w:val="ru-RU" w:eastAsia="ru-RU"/>
              </w:rPr>
              <w:t>.</w:t>
            </w:r>
            <w:r w:rsidRPr="00256B3B">
              <w:rPr>
                <w:rFonts w:ascii="Times New Roman" w:hAnsi="Times New Roman"/>
                <w:sz w:val="24"/>
                <w:szCs w:val="24"/>
                <w:u w:val="single"/>
                <w:lang w:val="en-US" w:eastAsia="ru-RU"/>
              </w:rPr>
              <w:t>com</w:t>
            </w:r>
          </w:p>
        </w:tc>
      </w:tr>
      <w:tr w:rsidR="00F564DB" w:rsidRPr="00771BA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256B3B" w:rsidRDefault="00F564DB" w:rsidP="00771BAD">
            <w:pPr>
              <w:spacing w:after="0" w:line="240" w:lineRule="auto"/>
              <w:jc w:val="center"/>
              <w:rPr>
                <w:rFonts w:ascii="Times New Roman" w:hAnsi="Times New Roman"/>
                <w:b/>
                <w:sz w:val="24"/>
                <w:szCs w:val="24"/>
              </w:rPr>
            </w:pPr>
            <w:r w:rsidRPr="00256B3B">
              <w:rPr>
                <w:rFonts w:ascii="Times New Roman" w:hAnsi="Times New Roman"/>
                <w:b/>
                <w:sz w:val="24"/>
                <w:szCs w:val="24"/>
              </w:rPr>
              <w:t xml:space="preserve">Кваліфікаційні вимоги </w:t>
            </w:r>
          </w:p>
        </w:tc>
      </w:tr>
      <w:tr w:rsidR="00F564DB" w:rsidRPr="00771BA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256B3B" w:rsidRDefault="001F4FF7" w:rsidP="00771BAD">
            <w:pPr>
              <w:shd w:val="clear" w:color="auto" w:fill="FFFFFF"/>
              <w:spacing w:after="0" w:line="240" w:lineRule="atLeast"/>
              <w:ind w:left="57"/>
              <w:jc w:val="both"/>
              <w:rPr>
                <w:rFonts w:ascii="Times New Roman" w:eastAsia="Times New Roman" w:hAnsi="Times New Roman"/>
                <w:sz w:val="24"/>
                <w:szCs w:val="24"/>
                <w:lang w:eastAsia="ru-RU"/>
              </w:rPr>
            </w:pPr>
            <w:r w:rsidRPr="00256B3B">
              <w:rPr>
                <w:rFonts w:ascii="Times New Roman" w:eastAsia="Times New Roman" w:hAnsi="Times New Roman"/>
                <w:sz w:val="24"/>
                <w:szCs w:val="24"/>
                <w:lang w:eastAsia="ru-RU"/>
              </w:rPr>
              <w:t>в</w:t>
            </w:r>
            <w:r w:rsidR="00FC5CCD" w:rsidRPr="00256B3B">
              <w:rPr>
                <w:rFonts w:ascii="Times New Roman" w:eastAsia="Times New Roman" w:hAnsi="Times New Roman"/>
                <w:sz w:val="24"/>
                <w:szCs w:val="24"/>
                <w:lang w:eastAsia="ru-RU"/>
              </w:rPr>
              <w:t>ища освіта за освітньо-кваліфікаційним рівнем не нижче ступеня молодшого бакалавра або бакалавра</w:t>
            </w:r>
          </w:p>
        </w:tc>
      </w:tr>
      <w:tr w:rsidR="00F564DB" w:rsidRPr="00771BA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256B3B" w:rsidRDefault="001F4FF7" w:rsidP="00771BAD">
            <w:pPr>
              <w:spacing w:after="0" w:line="240" w:lineRule="auto"/>
              <w:ind w:left="57"/>
              <w:jc w:val="both"/>
              <w:rPr>
                <w:rFonts w:ascii="Times New Roman" w:hAnsi="Times New Roman"/>
                <w:sz w:val="24"/>
                <w:szCs w:val="24"/>
              </w:rPr>
            </w:pPr>
            <w:r w:rsidRPr="00256B3B">
              <w:rPr>
                <w:rFonts w:ascii="Times New Roman" w:eastAsia="Times New Roman" w:hAnsi="Times New Roman"/>
                <w:sz w:val="24"/>
                <w:szCs w:val="24"/>
                <w:lang w:eastAsia="ru-RU"/>
              </w:rPr>
              <w:t>н</w:t>
            </w:r>
            <w:r w:rsidR="00FE4617" w:rsidRPr="00256B3B">
              <w:rPr>
                <w:rFonts w:ascii="Times New Roman" w:eastAsia="Times New Roman" w:hAnsi="Times New Roman"/>
                <w:sz w:val="24"/>
                <w:szCs w:val="24"/>
                <w:lang w:eastAsia="ru-RU"/>
              </w:rPr>
              <w:t>е потребує</w:t>
            </w:r>
          </w:p>
        </w:tc>
      </w:tr>
      <w:tr w:rsidR="00F564DB" w:rsidRPr="00771BA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256B3B" w:rsidRDefault="001F4FF7"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в</w:t>
            </w:r>
            <w:r w:rsidR="00F564DB" w:rsidRPr="00256B3B">
              <w:rPr>
                <w:rFonts w:ascii="Times New Roman" w:hAnsi="Times New Roman"/>
                <w:sz w:val="24"/>
                <w:szCs w:val="24"/>
              </w:rPr>
              <w:t>ільне володіння державною мовою</w:t>
            </w:r>
          </w:p>
          <w:p w14:paraId="74AB0483" w14:textId="0BEB55A2" w:rsidR="00F564DB" w:rsidRPr="00256B3B" w:rsidRDefault="00F564DB" w:rsidP="00771BAD">
            <w:pPr>
              <w:spacing w:after="0" w:line="240" w:lineRule="auto"/>
              <w:ind w:left="57"/>
              <w:jc w:val="both"/>
              <w:rPr>
                <w:rFonts w:ascii="Times New Roman" w:hAnsi="Times New Roman"/>
                <w:sz w:val="24"/>
                <w:szCs w:val="24"/>
              </w:rPr>
            </w:pPr>
          </w:p>
        </w:tc>
      </w:tr>
      <w:tr w:rsidR="00F564DB" w:rsidRPr="00771BA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256B3B" w:rsidRDefault="00F564DB" w:rsidP="00771BAD">
            <w:pPr>
              <w:spacing w:after="0" w:line="240" w:lineRule="auto"/>
              <w:jc w:val="center"/>
              <w:rPr>
                <w:rFonts w:ascii="Times New Roman" w:hAnsi="Times New Roman"/>
                <w:b/>
                <w:sz w:val="24"/>
                <w:szCs w:val="24"/>
              </w:rPr>
            </w:pPr>
            <w:r w:rsidRPr="00256B3B">
              <w:rPr>
                <w:rFonts w:ascii="Times New Roman" w:hAnsi="Times New Roman"/>
                <w:b/>
                <w:sz w:val="24"/>
                <w:szCs w:val="24"/>
              </w:rPr>
              <w:t>Вимоги до компетентності</w:t>
            </w:r>
          </w:p>
        </w:tc>
      </w:tr>
      <w:tr w:rsidR="00F564DB" w:rsidRPr="00771BA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256B3B" w:rsidRDefault="00F564DB" w:rsidP="00771BAD">
            <w:pPr>
              <w:spacing w:after="0" w:line="240" w:lineRule="auto"/>
              <w:rPr>
                <w:rFonts w:ascii="Times New Roman" w:hAnsi="Times New Roman"/>
                <w:b/>
                <w:sz w:val="24"/>
                <w:szCs w:val="24"/>
              </w:rPr>
            </w:pPr>
            <w:r w:rsidRPr="00256B3B">
              <w:rPr>
                <w:rFonts w:ascii="Times New Roman" w:hAnsi="Times New Roman"/>
                <w:b/>
                <w:sz w:val="24"/>
                <w:szCs w:val="24"/>
              </w:rPr>
              <w:t>Компоненти вимоги</w:t>
            </w:r>
          </w:p>
        </w:tc>
      </w:tr>
      <w:tr w:rsidR="00F564DB" w:rsidRPr="00771BA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256B3B"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256B3B">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lastRenderedPageBreak/>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встановлювати причинно-наслідкові зв’язки;</w:t>
            </w:r>
          </w:p>
          <w:p w14:paraId="7282865B" w14:textId="55440888"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771BA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tcPr>
          <w:p w14:paraId="1C4C0872" w14:textId="3301DF01" w:rsidR="00F564DB" w:rsidRPr="00256B3B"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256B3B">
              <w:rPr>
                <w:rFonts w:ascii="Times New Roman" w:eastAsia="Times New Roman" w:hAnsi="Times New Roman"/>
                <w:sz w:val="24"/>
                <w:szCs w:val="24"/>
              </w:rPr>
              <w:t>Командна робота та взаємодія</w:t>
            </w:r>
          </w:p>
        </w:tc>
        <w:tc>
          <w:tcPr>
            <w:tcW w:w="5952" w:type="dxa"/>
            <w:tcBorders>
              <w:top w:val="single" w:sz="4" w:space="0" w:color="auto"/>
              <w:left w:val="single" w:sz="4" w:space="0" w:color="auto"/>
              <w:bottom w:val="single" w:sz="4" w:space="0" w:color="auto"/>
              <w:right w:val="single" w:sz="4" w:space="0" w:color="auto"/>
            </w:tcBorders>
          </w:tcPr>
          <w:p w14:paraId="51158661" w14:textId="50612F4A"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розуміння ваги свого внеску у загальний результат роботи відділу</w:t>
            </w:r>
            <w:r w:rsidR="001F4FF7" w:rsidRPr="00256B3B">
              <w:rPr>
                <w:rFonts w:ascii="Times New Roman" w:eastAsia="Times New Roman" w:hAnsi="Times New Roman"/>
                <w:sz w:val="24"/>
                <w:szCs w:val="24"/>
              </w:rPr>
              <w:t>;</w:t>
            </w:r>
          </w:p>
          <w:p w14:paraId="41D120D0" w14:textId="6B4A2EE2"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орієнтація на командний результат;</w:t>
            </w:r>
          </w:p>
          <w:p w14:paraId="2BECAC49" w14:textId="3456457B"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771BA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256B3B" w:rsidRDefault="00F564DB" w:rsidP="00F564DB">
            <w:pPr>
              <w:spacing w:after="0" w:line="240" w:lineRule="auto"/>
              <w:ind w:left="110" w:right="140"/>
              <w:rPr>
                <w:rFonts w:ascii="Times New Roman" w:eastAsia="Times New Roman" w:hAnsi="Times New Roman"/>
                <w:sz w:val="24"/>
                <w:szCs w:val="24"/>
              </w:rPr>
            </w:pPr>
            <w:r w:rsidRPr="00256B3B">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771BA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256B3B" w:rsidRDefault="00F564DB" w:rsidP="00F564DB">
            <w:pPr>
              <w:spacing w:after="0" w:line="240" w:lineRule="auto"/>
              <w:ind w:left="110" w:right="140"/>
              <w:rPr>
                <w:rFonts w:ascii="Times New Roman" w:eastAsia="Times New Roman" w:hAnsi="Times New Roman"/>
                <w:sz w:val="24"/>
                <w:szCs w:val="24"/>
              </w:rPr>
            </w:pPr>
            <w:r w:rsidRPr="00256B3B">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6E3DA521" w14:textId="6DD55607"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bookmarkStart w:id="1" w:name="_heading=h.30j0zll" w:colFirst="0" w:colLast="0"/>
            <w:bookmarkEnd w:id="1"/>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478C1BE" w14:textId="5C330736"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771BA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771BAD" w:rsidRDefault="00F564DB" w:rsidP="00771BAD">
            <w:pPr>
              <w:spacing w:after="0" w:line="240" w:lineRule="auto"/>
              <w:jc w:val="center"/>
              <w:rPr>
                <w:rFonts w:ascii="Times New Roman" w:hAnsi="Times New Roman"/>
                <w:b/>
                <w:sz w:val="24"/>
                <w:szCs w:val="24"/>
                <w:highlight w:val="yellow"/>
              </w:rPr>
            </w:pPr>
            <w:r w:rsidRPr="00256B3B">
              <w:rPr>
                <w:rFonts w:ascii="Times New Roman" w:hAnsi="Times New Roman"/>
                <w:b/>
                <w:sz w:val="24"/>
                <w:szCs w:val="24"/>
              </w:rPr>
              <w:t>Професійні знання</w:t>
            </w:r>
          </w:p>
        </w:tc>
      </w:tr>
      <w:tr w:rsidR="00F564DB" w:rsidRPr="00771BA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256B3B" w:rsidRDefault="00F564DB" w:rsidP="00771BAD">
            <w:pPr>
              <w:spacing w:after="0" w:line="240" w:lineRule="auto"/>
              <w:rPr>
                <w:rFonts w:ascii="Times New Roman" w:hAnsi="Times New Roman"/>
                <w:b/>
                <w:sz w:val="24"/>
                <w:szCs w:val="24"/>
              </w:rPr>
            </w:pPr>
            <w:r w:rsidRPr="00256B3B">
              <w:rPr>
                <w:rFonts w:ascii="Times New Roman" w:hAnsi="Times New Roman"/>
                <w:b/>
                <w:sz w:val="24"/>
                <w:szCs w:val="24"/>
              </w:rPr>
              <w:t>Компоненти вимоги</w:t>
            </w:r>
          </w:p>
        </w:tc>
      </w:tr>
      <w:tr w:rsidR="00F564DB" w:rsidRPr="00771BA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771BAD" w:rsidRDefault="00F564DB" w:rsidP="00F564DB">
            <w:pPr>
              <w:spacing w:after="0" w:line="240" w:lineRule="auto"/>
              <w:ind w:right="140"/>
              <w:jc w:val="center"/>
              <w:rPr>
                <w:rFonts w:ascii="Times New Roman" w:hAnsi="Times New Roman"/>
                <w:sz w:val="24"/>
                <w:szCs w:val="24"/>
                <w:highlight w:val="yellow"/>
              </w:rPr>
            </w:pPr>
            <w:r w:rsidRPr="00256B3B">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Знання:</w:t>
            </w:r>
          </w:p>
          <w:p w14:paraId="768101E6" w14:textId="0C0FAE49" w:rsidR="00F564DB" w:rsidRPr="00256B3B" w:rsidRDefault="00F564DB" w:rsidP="00771BAD">
            <w:pPr>
              <w:pStyle w:val="a7"/>
              <w:spacing w:after="0" w:line="240" w:lineRule="auto"/>
              <w:ind w:left="57"/>
              <w:jc w:val="both"/>
              <w:rPr>
                <w:rFonts w:ascii="Times New Roman" w:hAnsi="Times New Roman"/>
                <w:sz w:val="24"/>
                <w:szCs w:val="24"/>
              </w:rPr>
            </w:pPr>
            <w:r w:rsidRPr="00256B3B">
              <w:rPr>
                <w:rFonts w:ascii="Times New Roman" w:hAnsi="Times New Roman"/>
                <w:sz w:val="24"/>
                <w:szCs w:val="24"/>
              </w:rPr>
              <w:t>Конституції України;</w:t>
            </w:r>
          </w:p>
          <w:p w14:paraId="4E32D1D6" w14:textId="5492885B" w:rsidR="00F564DB" w:rsidRPr="00256B3B" w:rsidRDefault="00F564DB" w:rsidP="00771BAD">
            <w:pPr>
              <w:pStyle w:val="a7"/>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державну службу»;</w:t>
            </w:r>
          </w:p>
          <w:p w14:paraId="0B2FB4C2" w14:textId="7309766D"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прокуратуру»;</w:t>
            </w:r>
          </w:p>
          <w:p w14:paraId="4B7C6A66" w14:textId="4C781070"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256B3B" w:rsidRDefault="00F564DB" w:rsidP="00F564DB">
            <w:pPr>
              <w:spacing w:after="0" w:line="240" w:lineRule="auto"/>
              <w:jc w:val="center"/>
              <w:rPr>
                <w:rFonts w:ascii="Times New Roman" w:hAnsi="Times New Roman"/>
                <w:sz w:val="24"/>
                <w:szCs w:val="24"/>
              </w:rPr>
            </w:pPr>
            <w:r w:rsidRPr="00256B3B">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256B3B" w:rsidRDefault="00F564DB" w:rsidP="00F564DB">
            <w:pPr>
              <w:spacing w:after="0" w:line="240" w:lineRule="auto"/>
              <w:rPr>
                <w:rFonts w:ascii="Times New Roman" w:hAnsi="Times New Roman"/>
                <w:b/>
                <w:sz w:val="24"/>
                <w:szCs w:val="24"/>
              </w:rPr>
            </w:pPr>
            <w:r w:rsidRPr="00256B3B">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E030054" w:rsidR="007D6B76" w:rsidRPr="00256B3B" w:rsidRDefault="007D6B76" w:rsidP="00C2664F">
            <w:pPr>
              <w:spacing w:after="0" w:line="240" w:lineRule="auto"/>
              <w:ind w:left="57" w:right="57"/>
              <w:jc w:val="both"/>
              <w:rPr>
                <w:rFonts w:ascii="Times New Roman" w:hAnsi="Times New Roman"/>
                <w:sz w:val="24"/>
                <w:szCs w:val="24"/>
              </w:rPr>
            </w:pPr>
            <w:r w:rsidRPr="00256B3B">
              <w:rPr>
                <w:rFonts w:ascii="Times New Roman" w:hAnsi="Times New Roman"/>
                <w:sz w:val="24"/>
                <w:szCs w:val="24"/>
              </w:rPr>
              <w:t>Знання:</w:t>
            </w:r>
          </w:p>
          <w:p w14:paraId="1494D591" w14:textId="616D9556" w:rsidR="007D6B76" w:rsidRPr="00256B3B" w:rsidRDefault="007D6B76" w:rsidP="00C2664F">
            <w:pPr>
              <w:pStyle w:val="TimesNewRoman"/>
              <w:tabs>
                <w:tab w:val="left" w:pos="0"/>
                <w:tab w:val="left" w:pos="851"/>
              </w:tabs>
              <w:spacing w:before="0"/>
              <w:ind w:left="57" w:right="57"/>
              <w:jc w:val="both"/>
              <w:rPr>
                <w:b w:val="0"/>
                <w:color w:val="000000" w:themeColor="text1"/>
                <w:sz w:val="24"/>
                <w:szCs w:val="24"/>
                <w:shd w:val="clear" w:color="auto" w:fill="FFFFFF"/>
              </w:rPr>
            </w:pPr>
            <w:r w:rsidRPr="00256B3B">
              <w:rPr>
                <w:b w:val="0"/>
                <w:color w:val="000000" w:themeColor="text1"/>
                <w:sz w:val="24"/>
                <w:szCs w:val="24"/>
                <w:shd w:val="clear" w:color="auto" w:fill="FFFFFF"/>
              </w:rPr>
              <w:t>Законів України: «Про захист персональних даних», «Про доступ до публічної інформації», «Про звернення громадян»</w:t>
            </w:r>
            <w:r w:rsidR="00612333">
              <w:rPr>
                <w:b w:val="0"/>
                <w:color w:val="000000" w:themeColor="text1"/>
                <w:sz w:val="24"/>
                <w:szCs w:val="24"/>
                <w:shd w:val="clear" w:color="auto" w:fill="FFFFFF"/>
              </w:rPr>
              <w:t>, «Про очищення влади»</w:t>
            </w:r>
            <w:r w:rsidRPr="00256B3B">
              <w:rPr>
                <w:b w:val="0"/>
                <w:color w:val="000000" w:themeColor="text1"/>
                <w:sz w:val="24"/>
                <w:szCs w:val="24"/>
                <w:shd w:val="clear" w:color="auto" w:fill="FFFFFF"/>
              </w:rPr>
              <w:t>;</w:t>
            </w:r>
          </w:p>
          <w:p w14:paraId="585D8F5A" w14:textId="77777777" w:rsidR="007D6B76" w:rsidRPr="00256B3B" w:rsidRDefault="007D6B76" w:rsidP="00C2664F">
            <w:pPr>
              <w:pStyle w:val="TimesNewRoman"/>
              <w:tabs>
                <w:tab w:val="left" w:pos="0"/>
                <w:tab w:val="left" w:pos="851"/>
              </w:tabs>
              <w:spacing w:before="0"/>
              <w:ind w:left="57" w:right="57"/>
              <w:jc w:val="both"/>
              <w:rPr>
                <w:b w:val="0"/>
                <w:color w:val="000000" w:themeColor="text1"/>
                <w:sz w:val="24"/>
                <w:szCs w:val="24"/>
                <w:shd w:val="clear" w:color="auto" w:fill="FFFFFF"/>
              </w:rPr>
            </w:pPr>
            <w:r w:rsidRPr="00256B3B">
              <w:rPr>
                <w:b w:val="0"/>
                <w:color w:val="000000" w:themeColor="text1"/>
                <w:sz w:val="24"/>
                <w:szCs w:val="24"/>
                <w:shd w:val="clear" w:color="auto" w:fill="FFFFFF"/>
              </w:rPr>
              <w:lastRenderedPageBreak/>
              <w:t>Тимчасової інструкції з діловодства в органах прокуратури України, затвердженої наказом Генеральної прокуратури України від 12.02.2019 № 27 (зі змінами);</w:t>
            </w:r>
          </w:p>
          <w:p w14:paraId="42C644C8" w14:textId="406B11E8" w:rsidR="00623939" w:rsidRPr="00256B3B" w:rsidRDefault="00256B3B" w:rsidP="00C2664F">
            <w:pPr>
              <w:pStyle w:val="TimesNewRoman"/>
              <w:tabs>
                <w:tab w:val="left" w:pos="0"/>
                <w:tab w:val="left" w:pos="851"/>
              </w:tabs>
              <w:spacing w:before="0"/>
              <w:ind w:left="57" w:right="57"/>
              <w:jc w:val="both"/>
              <w:rPr>
                <w:b w:val="0"/>
                <w:sz w:val="24"/>
                <w:szCs w:val="24"/>
                <w:shd w:val="clear" w:color="auto" w:fill="FFFFFF"/>
              </w:rPr>
            </w:pPr>
            <w:r w:rsidRPr="00256B3B">
              <w:rPr>
                <w:b w:val="0"/>
                <w:color w:val="000000" w:themeColor="text1"/>
                <w:sz w:val="24"/>
                <w:szCs w:val="24"/>
                <w:shd w:val="clear" w:color="auto" w:fill="FFFFFF"/>
              </w:rPr>
              <w:t>Інструкції з обліку кадрів в органах прокуратури України, затвердженої наказом виконувача обов’язків Генерального прокурора від 31.12.2021 № 415 (зі змінами) та іншого законодавства</w:t>
            </w:r>
            <w:r w:rsidR="00C2664F">
              <w:rPr>
                <w:b w:val="0"/>
                <w:color w:val="000000" w:themeColor="text1"/>
                <w:sz w:val="24"/>
                <w:szCs w:val="24"/>
                <w:shd w:val="clear" w:color="auto" w:fill="FFFFFF"/>
              </w:rPr>
              <w:t>.</w:t>
            </w:r>
          </w:p>
        </w:tc>
      </w:tr>
    </w:tbl>
    <w:p w14:paraId="60D02FC1" w14:textId="77777777" w:rsidR="00D779EC" w:rsidRPr="00E96166" w:rsidRDefault="00D779EC" w:rsidP="00106AF2">
      <w:pPr>
        <w:spacing w:after="0" w:line="240" w:lineRule="auto"/>
        <w:rPr>
          <w:rFonts w:ascii="Times New Roman" w:hAnsi="Times New Roman"/>
          <w:sz w:val="24"/>
          <w:szCs w:val="24"/>
        </w:rPr>
      </w:pPr>
    </w:p>
    <w:sectPr w:rsidR="00D779EC" w:rsidRPr="00E96166" w:rsidSect="0034665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C874" w14:textId="77777777" w:rsidR="00477465" w:rsidRDefault="00477465" w:rsidP="00031CC8">
      <w:pPr>
        <w:spacing w:after="0" w:line="240" w:lineRule="auto"/>
      </w:pPr>
      <w:r>
        <w:separator/>
      </w:r>
    </w:p>
  </w:endnote>
  <w:endnote w:type="continuationSeparator" w:id="0">
    <w:p w14:paraId="1F99CAF5" w14:textId="77777777" w:rsidR="00477465" w:rsidRDefault="00477465"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6AC4" w14:textId="77777777" w:rsidR="00477465" w:rsidRDefault="00477465" w:rsidP="00031CC8">
      <w:pPr>
        <w:spacing w:after="0" w:line="240" w:lineRule="auto"/>
      </w:pPr>
      <w:r>
        <w:separator/>
      </w:r>
    </w:p>
  </w:footnote>
  <w:footnote w:type="continuationSeparator" w:id="0">
    <w:p w14:paraId="54E52F9B" w14:textId="77777777" w:rsidR="00477465" w:rsidRDefault="00477465"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rPr>
        <w:rFonts w:ascii="Times New Roman" w:hAnsi="Times New Roman"/>
        <w:sz w:val="24"/>
        <w:szCs w:val="24"/>
      </w:rPr>
    </w:sdtEndPr>
    <w:sdtContent>
      <w:p w14:paraId="71BA44DF" w14:textId="68366A85" w:rsidR="00031CC8" w:rsidRPr="003B132E" w:rsidRDefault="00031CC8">
        <w:pPr>
          <w:pStyle w:val="a9"/>
          <w:jc w:val="center"/>
          <w:rPr>
            <w:rFonts w:ascii="Times New Roman" w:hAnsi="Times New Roman"/>
            <w:sz w:val="24"/>
            <w:szCs w:val="24"/>
          </w:rPr>
        </w:pPr>
        <w:r w:rsidRPr="003B132E">
          <w:rPr>
            <w:rFonts w:ascii="Times New Roman" w:hAnsi="Times New Roman"/>
            <w:sz w:val="24"/>
            <w:szCs w:val="24"/>
          </w:rPr>
          <w:fldChar w:fldCharType="begin"/>
        </w:r>
        <w:r w:rsidRPr="003B132E">
          <w:rPr>
            <w:rFonts w:ascii="Times New Roman" w:hAnsi="Times New Roman"/>
            <w:sz w:val="24"/>
            <w:szCs w:val="24"/>
          </w:rPr>
          <w:instrText>PAGE   \* MERGEFORMAT</w:instrText>
        </w:r>
        <w:r w:rsidRPr="003B132E">
          <w:rPr>
            <w:rFonts w:ascii="Times New Roman" w:hAnsi="Times New Roman"/>
            <w:sz w:val="24"/>
            <w:szCs w:val="24"/>
          </w:rPr>
          <w:fldChar w:fldCharType="separate"/>
        </w:r>
        <w:r w:rsidRPr="003B132E">
          <w:rPr>
            <w:rFonts w:ascii="Times New Roman" w:hAnsi="Times New Roman"/>
            <w:sz w:val="24"/>
            <w:szCs w:val="24"/>
          </w:rPr>
          <w:t>2</w:t>
        </w:r>
        <w:r w:rsidRPr="003B132E">
          <w:rPr>
            <w:rFonts w:ascii="Times New Roman" w:hAnsi="Times New Roman"/>
            <w:sz w:val="24"/>
            <w:szCs w:val="24"/>
          </w:rP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1CC8"/>
    <w:rsid w:val="00032884"/>
    <w:rsid w:val="0005022F"/>
    <w:rsid w:val="00050CBC"/>
    <w:rsid w:val="00090D7B"/>
    <w:rsid w:val="00097BD1"/>
    <w:rsid w:val="000B7A0C"/>
    <w:rsid w:val="000C2F61"/>
    <w:rsid w:val="000F472F"/>
    <w:rsid w:val="000F64E4"/>
    <w:rsid w:val="00103939"/>
    <w:rsid w:val="001053F6"/>
    <w:rsid w:val="00106AF2"/>
    <w:rsid w:val="00112037"/>
    <w:rsid w:val="001218CC"/>
    <w:rsid w:val="00124533"/>
    <w:rsid w:val="00124E11"/>
    <w:rsid w:val="001674C6"/>
    <w:rsid w:val="001768BE"/>
    <w:rsid w:val="0018575A"/>
    <w:rsid w:val="001928A3"/>
    <w:rsid w:val="001A69DB"/>
    <w:rsid w:val="001B39DB"/>
    <w:rsid w:val="001B5230"/>
    <w:rsid w:val="001C7C01"/>
    <w:rsid w:val="001D4836"/>
    <w:rsid w:val="001D6E0F"/>
    <w:rsid w:val="001F4FF7"/>
    <w:rsid w:val="00211D28"/>
    <w:rsid w:val="0024148C"/>
    <w:rsid w:val="002415B0"/>
    <w:rsid w:val="002430FC"/>
    <w:rsid w:val="0024420F"/>
    <w:rsid w:val="00244A95"/>
    <w:rsid w:val="00247014"/>
    <w:rsid w:val="00252064"/>
    <w:rsid w:val="00252D1B"/>
    <w:rsid w:val="002541EC"/>
    <w:rsid w:val="00256B3B"/>
    <w:rsid w:val="002674D8"/>
    <w:rsid w:val="0028239E"/>
    <w:rsid w:val="00286BC7"/>
    <w:rsid w:val="00287B02"/>
    <w:rsid w:val="00292951"/>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46651"/>
    <w:rsid w:val="003528BF"/>
    <w:rsid w:val="003651CC"/>
    <w:rsid w:val="00373572"/>
    <w:rsid w:val="0039118A"/>
    <w:rsid w:val="00396C55"/>
    <w:rsid w:val="003A3EC0"/>
    <w:rsid w:val="003A5773"/>
    <w:rsid w:val="003B132E"/>
    <w:rsid w:val="003C1F2D"/>
    <w:rsid w:val="003D0F16"/>
    <w:rsid w:val="003E072C"/>
    <w:rsid w:val="003E5820"/>
    <w:rsid w:val="0042505F"/>
    <w:rsid w:val="00432F52"/>
    <w:rsid w:val="00441E00"/>
    <w:rsid w:val="00447E75"/>
    <w:rsid w:val="00457A68"/>
    <w:rsid w:val="00474082"/>
    <w:rsid w:val="00474191"/>
    <w:rsid w:val="00474730"/>
    <w:rsid w:val="00477465"/>
    <w:rsid w:val="00480CCB"/>
    <w:rsid w:val="00494C75"/>
    <w:rsid w:val="004A2C7C"/>
    <w:rsid w:val="004B055D"/>
    <w:rsid w:val="004C3B32"/>
    <w:rsid w:val="004C4433"/>
    <w:rsid w:val="004C773D"/>
    <w:rsid w:val="004D717B"/>
    <w:rsid w:val="004E344F"/>
    <w:rsid w:val="004F1D74"/>
    <w:rsid w:val="00502A99"/>
    <w:rsid w:val="0050369C"/>
    <w:rsid w:val="00512296"/>
    <w:rsid w:val="005217C9"/>
    <w:rsid w:val="0052255F"/>
    <w:rsid w:val="005226AB"/>
    <w:rsid w:val="00540691"/>
    <w:rsid w:val="00542F83"/>
    <w:rsid w:val="00545843"/>
    <w:rsid w:val="00550B01"/>
    <w:rsid w:val="005512FA"/>
    <w:rsid w:val="00556DD2"/>
    <w:rsid w:val="005577C2"/>
    <w:rsid w:val="00581097"/>
    <w:rsid w:val="005A03F2"/>
    <w:rsid w:val="005C68EF"/>
    <w:rsid w:val="005D31B4"/>
    <w:rsid w:val="005D36D6"/>
    <w:rsid w:val="005E1EB8"/>
    <w:rsid w:val="005F41E1"/>
    <w:rsid w:val="00600A2A"/>
    <w:rsid w:val="006053FE"/>
    <w:rsid w:val="00612333"/>
    <w:rsid w:val="006175DC"/>
    <w:rsid w:val="006218E8"/>
    <w:rsid w:val="00623246"/>
    <w:rsid w:val="006235B2"/>
    <w:rsid w:val="00623939"/>
    <w:rsid w:val="006333DB"/>
    <w:rsid w:val="00633474"/>
    <w:rsid w:val="0064346E"/>
    <w:rsid w:val="006467E1"/>
    <w:rsid w:val="0064786F"/>
    <w:rsid w:val="0065282E"/>
    <w:rsid w:val="006529BF"/>
    <w:rsid w:val="006571B7"/>
    <w:rsid w:val="0066501A"/>
    <w:rsid w:val="00666119"/>
    <w:rsid w:val="00681CB3"/>
    <w:rsid w:val="006856D4"/>
    <w:rsid w:val="006C518F"/>
    <w:rsid w:val="006D0188"/>
    <w:rsid w:val="006E200C"/>
    <w:rsid w:val="006E4DCE"/>
    <w:rsid w:val="006E4EC4"/>
    <w:rsid w:val="006E5435"/>
    <w:rsid w:val="00703FD9"/>
    <w:rsid w:val="00713F9C"/>
    <w:rsid w:val="00714620"/>
    <w:rsid w:val="0072584F"/>
    <w:rsid w:val="007269EA"/>
    <w:rsid w:val="007327E3"/>
    <w:rsid w:val="00735ED7"/>
    <w:rsid w:val="0074316C"/>
    <w:rsid w:val="00751A65"/>
    <w:rsid w:val="00755DC0"/>
    <w:rsid w:val="00757760"/>
    <w:rsid w:val="00764F48"/>
    <w:rsid w:val="00771BAD"/>
    <w:rsid w:val="0077408D"/>
    <w:rsid w:val="00775914"/>
    <w:rsid w:val="00783DE8"/>
    <w:rsid w:val="00787316"/>
    <w:rsid w:val="00790CCD"/>
    <w:rsid w:val="007A02F6"/>
    <w:rsid w:val="007A367B"/>
    <w:rsid w:val="007B1C41"/>
    <w:rsid w:val="007C6F84"/>
    <w:rsid w:val="007D66FB"/>
    <w:rsid w:val="007D6B76"/>
    <w:rsid w:val="007E4A1B"/>
    <w:rsid w:val="007E4A6A"/>
    <w:rsid w:val="007F0C94"/>
    <w:rsid w:val="007F17AD"/>
    <w:rsid w:val="007F732F"/>
    <w:rsid w:val="007F7715"/>
    <w:rsid w:val="00812ED4"/>
    <w:rsid w:val="0086415C"/>
    <w:rsid w:val="008958D6"/>
    <w:rsid w:val="008A3237"/>
    <w:rsid w:val="008A67BF"/>
    <w:rsid w:val="008A69AD"/>
    <w:rsid w:val="008C64BC"/>
    <w:rsid w:val="008C7882"/>
    <w:rsid w:val="008F5B10"/>
    <w:rsid w:val="0091376A"/>
    <w:rsid w:val="00913CE4"/>
    <w:rsid w:val="009159B4"/>
    <w:rsid w:val="0093072B"/>
    <w:rsid w:val="009325E0"/>
    <w:rsid w:val="00933FCD"/>
    <w:rsid w:val="00947A46"/>
    <w:rsid w:val="00974314"/>
    <w:rsid w:val="009A7D2F"/>
    <w:rsid w:val="009D12FB"/>
    <w:rsid w:val="009E4CF4"/>
    <w:rsid w:val="009F0A42"/>
    <w:rsid w:val="009F42FE"/>
    <w:rsid w:val="00A36BE9"/>
    <w:rsid w:val="00A40A21"/>
    <w:rsid w:val="00A61F9E"/>
    <w:rsid w:val="00A62160"/>
    <w:rsid w:val="00A62BC1"/>
    <w:rsid w:val="00A75FC4"/>
    <w:rsid w:val="00A81544"/>
    <w:rsid w:val="00AC46FE"/>
    <w:rsid w:val="00AF6F7A"/>
    <w:rsid w:val="00B04182"/>
    <w:rsid w:val="00B0543C"/>
    <w:rsid w:val="00B260F6"/>
    <w:rsid w:val="00B27257"/>
    <w:rsid w:val="00B36130"/>
    <w:rsid w:val="00B44F10"/>
    <w:rsid w:val="00B47D1E"/>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BF6C2C"/>
    <w:rsid w:val="00C00E47"/>
    <w:rsid w:val="00C015EA"/>
    <w:rsid w:val="00C023A1"/>
    <w:rsid w:val="00C101FD"/>
    <w:rsid w:val="00C13933"/>
    <w:rsid w:val="00C1733F"/>
    <w:rsid w:val="00C20C4F"/>
    <w:rsid w:val="00C25240"/>
    <w:rsid w:val="00C2664F"/>
    <w:rsid w:val="00C30A78"/>
    <w:rsid w:val="00C36241"/>
    <w:rsid w:val="00C37243"/>
    <w:rsid w:val="00C47F82"/>
    <w:rsid w:val="00C63780"/>
    <w:rsid w:val="00C6690D"/>
    <w:rsid w:val="00C677E5"/>
    <w:rsid w:val="00C908EB"/>
    <w:rsid w:val="00CB4281"/>
    <w:rsid w:val="00CE5599"/>
    <w:rsid w:val="00D0537A"/>
    <w:rsid w:val="00D11F27"/>
    <w:rsid w:val="00D12811"/>
    <w:rsid w:val="00D12A1C"/>
    <w:rsid w:val="00D35278"/>
    <w:rsid w:val="00D40D54"/>
    <w:rsid w:val="00D43260"/>
    <w:rsid w:val="00D5369A"/>
    <w:rsid w:val="00D62804"/>
    <w:rsid w:val="00D779EC"/>
    <w:rsid w:val="00D83687"/>
    <w:rsid w:val="00D86862"/>
    <w:rsid w:val="00D92381"/>
    <w:rsid w:val="00D94D0C"/>
    <w:rsid w:val="00D94F5C"/>
    <w:rsid w:val="00DC0CFE"/>
    <w:rsid w:val="00DC1855"/>
    <w:rsid w:val="00DC40D9"/>
    <w:rsid w:val="00DD2FF8"/>
    <w:rsid w:val="00DD36AC"/>
    <w:rsid w:val="00DD3E4D"/>
    <w:rsid w:val="00DE0EF6"/>
    <w:rsid w:val="00DE5774"/>
    <w:rsid w:val="00E03B5B"/>
    <w:rsid w:val="00E04B91"/>
    <w:rsid w:val="00E07148"/>
    <w:rsid w:val="00E11AF9"/>
    <w:rsid w:val="00E35CDC"/>
    <w:rsid w:val="00E57D30"/>
    <w:rsid w:val="00E60156"/>
    <w:rsid w:val="00E708C8"/>
    <w:rsid w:val="00E919AF"/>
    <w:rsid w:val="00E94EC3"/>
    <w:rsid w:val="00E96166"/>
    <w:rsid w:val="00E9773A"/>
    <w:rsid w:val="00EB214B"/>
    <w:rsid w:val="00ED3C03"/>
    <w:rsid w:val="00ED5BFC"/>
    <w:rsid w:val="00EE46CC"/>
    <w:rsid w:val="00EE7F10"/>
    <w:rsid w:val="00F05D35"/>
    <w:rsid w:val="00F12011"/>
    <w:rsid w:val="00F1595E"/>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31D6"/>
    <w:rsid w:val="00F87410"/>
    <w:rsid w:val="00FA63EC"/>
    <w:rsid w:val="00FC5CCD"/>
    <w:rsid w:val="00FC7210"/>
    <w:rsid w:val="00FE29C8"/>
    <w:rsid w:val="00FE4617"/>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 w:type="character" w:customStyle="1" w:styleId="rvts46">
    <w:name w:val="rvts46"/>
    <w:basedOn w:val="a0"/>
    <w:rsid w:val="00FE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34-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1413</Words>
  <Characters>8060</Characters>
  <Application>Microsoft Office Word</Application>
  <DocSecurity>0</DocSecurity>
  <Lines>67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2</cp:revision>
  <cp:lastPrinted>2025-10-08T07:26:00Z</cp:lastPrinted>
  <dcterms:created xsi:type="dcterms:W3CDTF">2026-05-18T14:38:00Z</dcterms:created>
  <dcterms:modified xsi:type="dcterms:W3CDTF">2026-05-18T14:38:00Z</dcterms:modified>
</cp:coreProperties>
</file>