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023A6469" w:rsidR="007B1C41" w:rsidRPr="00E96166" w:rsidRDefault="004B055D" w:rsidP="00755DC0">
      <w:pPr>
        <w:shd w:val="clear" w:color="auto" w:fill="FFFFFF"/>
        <w:spacing w:after="0" w:line="240" w:lineRule="auto"/>
        <w:ind w:right="-2"/>
        <w:jc w:val="center"/>
        <w:rPr>
          <w:rFonts w:ascii="Times New Roman" w:hAnsi="Times New Roman"/>
          <w:b/>
          <w:bCs/>
          <w:sz w:val="24"/>
          <w:szCs w:val="24"/>
        </w:rPr>
      </w:pPr>
      <w:r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D35278">
        <w:rPr>
          <w:rFonts w:ascii="Times New Roman" w:hAnsi="Times New Roman"/>
          <w:b/>
          <w:bCs/>
          <w:sz w:val="24"/>
          <w:szCs w:val="24"/>
        </w:rPr>
        <w:t>Б</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162EBDC1" w:rsidR="00D35278" w:rsidRPr="00F564DB" w:rsidRDefault="000001AF"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заступник </w:t>
      </w:r>
      <w:r w:rsidR="00D35278" w:rsidRPr="00F564DB">
        <w:rPr>
          <w:rFonts w:ascii="Times New Roman" w:hAnsi="Times New Roman"/>
          <w:b/>
          <w:bCs/>
          <w:sz w:val="24"/>
          <w:szCs w:val="24"/>
        </w:rPr>
        <w:t>начальник</w:t>
      </w:r>
      <w:r>
        <w:rPr>
          <w:rFonts w:ascii="Times New Roman" w:hAnsi="Times New Roman"/>
          <w:b/>
          <w:bCs/>
          <w:sz w:val="24"/>
          <w:szCs w:val="24"/>
        </w:rPr>
        <w:t>а</w:t>
      </w:r>
      <w:r w:rsidR="00D35278" w:rsidRPr="00F564DB">
        <w:rPr>
          <w:rFonts w:ascii="Times New Roman" w:hAnsi="Times New Roman"/>
          <w:b/>
          <w:bCs/>
          <w:sz w:val="24"/>
          <w:szCs w:val="24"/>
        </w:rPr>
        <w:t xml:space="preserve"> відділу </w:t>
      </w:r>
      <w:r>
        <w:rPr>
          <w:rFonts w:ascii="Times New Roman" w:hAnsi="Times New Roman"/>
          <w:b/>
          <w:bCs/>
          <w:sz w:val="24"/>
          <w:szCs w:val="24"/>
        </w:rPr>
        <w:t>фінансування та бухгалтерського обліку</w:t>
      </w:r>
    </w:p>
    <w:p w14:paraId="5F2EAD35" w14:textId="15C6D7DE" w:rsidR="007B1C41" w:rsidRPr="00F564DB" w:rsidRDefault="007B1C41"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eastAsia="Times New Roman" w:hAnsi="Times New Roman"/>
          <w:b/>
          <w:bCs/>
          <w:sz w:val="24"/>
          <w:szCs w:val="24"/>
          <w:lang w:eastAsia="ru-RU"/>
        </w:rPr>
        <w:t>Вінницької обласної прокуратури</w:t>
      </w:r>
      <w:r w:rsidR="000001AF">
        <w:rPr>
          <w:rFonts w:ascii="Times New Roman" w:eastAsia="Times New Roman" w:hAnsi="Times New Roman"/>
          <w:b/>
          <w:bCs/>
          <w:sz w:val="24"/>
          <w:szCs w:val="24"/>
          <w:lang w:eastAsia="ru-RU"/>
        </w:rPr>
        <w:t xml:space="preserve"> – заступник головного бухгалтера</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65"/>
        <w:gridCol w:w="3259"/>
        <w:gridCol w:w="5808"/>
      </w:tblGrid>
      <w:tr w:rsidR="00F564DB" w:rsidRPr="000001AF" w14:paraId="0CE722BF" w14:textId="77777777" w:rsidTr="00F564DB">
        <w:trPr>
          <w:trHeight w:val="266"/>
        </w:trPr>
        <w:tc>
          <w:tcPr>
            <w:tcW w:w="391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0001AF" w:rsidRDefault="00F564DB" w:rsidP="00ED3C03">
            <w:pPr>
              <w:spacing w:after="0" w:line="240" w:lineRule="auto"/>
              <w:ind w:right="140"/>
              <w:rPr>
                <w:rFonts w:ascii="Times New Roman" w:hAnsi="Times New Roman"/>
                <w:b/>
                <w:sz w:val="24"/>
                <w:szCs w:val="24"/>
                <w:highlight w:val="yellow"/>
              </w:rPr>
            </w:pPr>
            <w:bookmarkStart w:id="0" w:name="n766"/>
            <w:bookmarkEnd w:id="0"/>
            <w:r w:rsidRPr="000001AF">
              <w:rPr>
                <w:rFonts w:ascii="Times New Roman" w:hAnsi="Times New Roman"/>
                <w:b/>
                <w:sz w:val="24"/>
                <w:szCs w:val="24"/>
              </w:rPr>
              <w:t>Посадові обов’язки</w:t>
            </w:r>
          </w:p>
        </w:tc>
        <w:tc>
          <w:tcPr>
            <w:tcW w:w="5999" w:type="dxa"/>
            <w:tcBorders>
              <w:top w:val="single" w:sz="2" w:space="0" w:color="auto"/>
              <w:left w:val="single" w:sz="2" w:space="0" w:color="auto"/>
              <w:bottom w:val="single" w:sz="2" w:space="0" w:color="auto"/>
              <w:right w:val="single" w:sz="2" w:space="0" w:color="auto"/>
            </w:tcBorders>
          </w:tcPr>
          <w:p w14:paraId="13D3BB76" w14:textId="77777777" w:rsidR="000001AF" w:rsidRDefault="000001AF" w:rsidP="000001AF">
            <w:pPr>
              <w:spacing w:after="0"/>
              <w:ind w:left="57" w:right="57"/>
              <w:jc w:val="both"/>
              <w:rPr>
                <w:rFonts w:ascii="Times New Roman" w:hAnsi="Times New Roman"/>
                <w:bCs/>
                <w:sz w:val="24"/>
                <w:szCs w:val="24"/>
              </w:rPr>
            </w:pPr>
            <w:r>
              <w:rPr>
                <w:rFonts w:ascii="Times New Roman" w:hAnsi="Times New Roman"/>
                <w:bCs/>
                <w:sz w:val="24"/>
                <w:szCs w:val="24"/>
              </w:rPr>
              <w:t>Здійснення комплексу заходів щодо з</w:t>
            </w:r>
            <w:r w:rsidRPr="003668D9">
              <w:rPr>
                <w:rFonts w:ascii="Times New Roman" w:hAnsi="Times New Roman"/>
                <w:bCs/>
                <w:sz w:val="24"/>
                <w:szCs w:val="24"/>
              </w:rPr>
              <w:t>абезпече</w:t>
            </w:r>
            <w:r>
              <w:rPr>
                <w:rFonts w:ascii="Times New Roman" w:hAnsi="Times New Roman"/>
                <w:bCs/>
                <w:sz w:val="24"/>
                <w:szCs w:val="24"/>
              </w:rPr>
              <w:t>н</w:t>
            </w:r>
            <w:r w:rsidRPr="003668D9">
              <w:rPr>
                <w:rFonts w:ascii="Times New Roman" w:hAnsi="Times New Roman"/>
                <w:bCs/>
                <w:sz w:val="24"/>
                <w:szCs w:val="24"/>
              </w:rPr>
              <w:t>ня</w:t>
            </w:r>
            <w:r>
              <w:rPr>
                <w:rFonts w:ascii="Times New Roman" w:hAnsi="Times New Roman"/>
                <w:bCs/>
                <w:sz w:val="24"/>
                <w:szCs w:val="24"/>
              </w:rPr>
              <w:t>, в межах компетенції,</w:t>
            </w:r>
            <w:r w:rsidRPr="003668D9">
              <w:rPr>
                <w:rFonts w:ascii="Times New Roman" w:hAnsi="Times New Roman"/>
                <w:bCs/>
                <w:sz w:val="24"/>
                <w:szCs w:val="24"/>
              </w:rPr>
              <w:t xml:space="preserve"> управління фінансами державного органу та ведення бухгалтерського обліку відповідно до вимог нормативно-правових актів, що регламентують фінансову діяльність бюджетної установи</w:t>
            </w:r>
            <w:r>
              <w:rPr>
                <w:rFonts w:ascii="Times New Roman" w:hAnsi="Times New Roman"/>
                <w:bCs/>
                <w:sz w:val="24"/>
                <w:szCs w:val="24"/>
              </w:rPr>
              <w:t>.</w:t>
            </w:r>
          </w:p>
          <w:p w14:paraId="4C714631" w14:textId="79B324F4" w:rsidR="000001AF" w:rsidRDefault="000001AF" w:rsidP="000001AF">
            <w:pPr>
              <w:spacing w:after="0"/>
              <w:ind w:left="57" w:right="57"/>
              <w:jc w:val="both"/>
              <w:rPr>
                <w:rFonts w:ascii="Times New Roman" w:hAnsi="Times New Roman"/>
                <w:sz w:val="24"/>
                <w:szCs w:val="24"/>
              </w:rPr>
            </w:pPr>
            <w:r>
              <w:rPr>
                <w:rFonts w:ascii="Times New Roman" w:hAnsi="Times New Roman"/>
                <w:sz w:val="24"/>
                <w:szCs w:val="24"/>
              </w:rPr>
              <w:t>Забезпечення участі у з</w:t>
            </w:r>
            <w:r w:rsidRPr="0078072B">
              <w:rPr>
                <w:rFonts w:ascii="Times New Roman" w:hAnsi="Times New Roman"/>
                <w:sz w:val="24"/>
                <w:szCs w:val="24"/>
              </w:rPr>
              <w:t>дійсненн</w:t>
            </w:r>
            <w:r>
              <w:rPr>
                <w:rFonts w:ascii="Times New Roman" w:hAnsi="Times New Roman"/>
                <w:sz w:val="24"/>
                <w:szCs w:val="24"/>
              </w:rPr>
              <w:t>і</w:t>
            </w:r>
            <w:r w:rsidRPr="0078072B">
              <w:rPr>
                <w:rFonts w:ascii="Times New Roman" w:hAnsi="Times New Roman"/>
                <w:sz w:val="24"/>
                <w:szCs w:val="24"/>
              </w:rPr>
              <w:t xml:space="preserve"> комплексу заходів щодо формування та складання кошторису установи зокрема: забезпечення розрахунків з оплати праці; підг</w:t>
            </w:r>
            <w:r>
              <w:rPr>
                <w:rFonts w:ascii="Times New Roman" w:hAnsi="Times New Roman"/>
                <w:sz w:val="24"/>
                <w:szCs w:val="24"/>
              </w:rPr>
              <w:t>о</w:t>
            </w:r>
            <w:r w:rsidRPr="0078072B">
              <w:rPr>
                <w:rFonts w:ascii="Times New Roman" w:hAnsi="Times New Roman"/>
                <w:sz w:val="24"/>
                <w:szCs w:val="24"/>
              </w:rPr>
              <w:t xml:space="preserve">товка розрахунків з комунальних послуг, тощо; формування активів та зобов’язань Вінницької обласної прокуратури  з урахуванням граничних норм витрат на їх придбання; моніторинг законодавства та внутрішні зміни для  фінансового аналізу установи; підготовка бюджетних запитів, листів щодо внесення змін до </w:t>
            </w:r>
            <w:r>
              <w:rPr>
                <w:rFonts w:ascii="Times New Roman" w:hAnsi="Times New Roman"/>
                <w:sz w:val="24"/>
                <w:szCs w:val="24"/>
              </w:rPr>
              <w:t>кошторису.</w:t>
            </w:r>
          </w:p>
          <w:p w14:paraId="32DBCB4E" w14:textId="7622B38C" w:rsidR="000001AF" w:rsidRDefault="000001AF" w:rsidP="003A744B">
            <w:pPr>
              <w:spacing w:after="0"/>
              <w:ind w:left="57" w:right="57"/>
              <w:jc w:val="both"/>
              <w:rPr>
                <w:rFonts w:ascii="Times New Roman" w:hAnsi="Times New Roman"/>
                <w:bCs/>
                <w:sz w:val="24"/>
                <w:szCs w:val="24"/>
              </w:rPr>
            </w:pPr>
            <w:r>
              <w:rPr>
                <w:rFonts w:ascii="Times New Roman" w:hAnsi="Times New Roman"/>
                <w:bCs/>
                <w:sz w:val="24"/>
                <w:szCs w:val="24"/>
              </w:rPr>
              <w:t>Забезпечення у</w:t>
            </w:r>
            <w:r w:rsidRPr="009D1FB2">
              <w:rPr>
                <w:rFonts w:ascii="Times New Roman" w:hAnsi="Times New Roman"/>
                <w:bCs/>
                <w:sz w:val="24"/>
                <w:szCs w:val="24"/>
              </w:rPr>
              <w:t>част</w:t>
            </w:r>
            <w:r>
              <w:rPr>
                <w:rFonts w:ascii="Times New Roman" w:hAnsi="Times New Roman"/>
                <w:bCs/>
                <w:sz w:val="24"/>
                <w:szCs w:val="24"/>
              </w:rPr>
              <w:t>і</w:t>
            </w:r>
            <w:r w:rsidRPr="009D1FB2">
              <w:rPr>
                <w:rFonts w:ascii="Times New Roman" w:hAnsi="Times New Roman"/>
                <w:bCs/>
                <w:sz w:val="24"/>
                <w:szCs w:val="24"/>
              </w:rPr>
              <w:t xml:space="preserve"> у плануванні фінансової діяльності, розробленні заходів щодо ефективного та раціонального використання бюджетних коштів.</w:t>
            </w:r>
            <w:r>
              <w:rPr>
                <w:rFonts w:ascii="Times New Roman" w:hAnsi="Times New Roman"/>
                <w:bCs/>
                <w:sz w:val="24"/>
                <w:szCs w:val="24"/>
              </w:rPr>
              <w:t xml:space="preserve"> </w:t>
            </w:r>
            <w:r w:rsidRPr="009D1FB2">
              <w:rPr>
                <w:rFonts w:ascii="Times New Roman" w:hAnsi="Times New Roman"/>
                <w:bCs/>
                <w:sz w:val="24"/>
                <w:szCs w:val="24"/>
              </w:rPr>
              <w:t xml:space="preserve">Здійснення підготовки обґрунтованих </w:t>
            </w:r>
            <w:r>
              <w:rPr>
                <w:rFonts w:ascii="Times New Roman" w:hAnsi="Times New Roman"/>
                <w:bCs/>
                <w:sz w:val="24"/>
                <w:szCs w:val="24"/>
              </w:rPr>
              <w:t>розрахунків при складанні бюджетних запитів та кошторисів.</w:t>
            </w:r>
          </w:p>
          <w:p w14:paraId="6DF232DA" w14:textId="77777777" w:rsidR="000001AF" w:rsidRDefault="000001AF" w:rsidP="000001AF">
            <w:pPr>
              <w:spacing w:after="0"/>
              <w:ind w:left="57" w:right="57"/>
              <w:jc w:val="both"/>
              <w:rPr>
                <w:rFonts w:ascii="Times New Roman" w:hAnsi="Times New Roman"/>
                <w:sz w:val="24"/>
                <w:szCs w:val="24"/>
              </w:rPr>
            </w:pPr>
            <w:r>
              <w:rPr>
                <w:rFonts w:ascii="Times New Roman" w:hAnsi="Times New Roman"/>
                <w:sz w:val="24"/>
                <w:szCs w:val="24"/>
              </w:rPr>
              <w:t>Здійснення координації роботи відділу у межах делегованих повноважень керівником відділу щодо забезпечення виконання підрозділом завдань і функцій.</w:t>
            </w:r>
          </w:p>
          <w:p w14:paraId="1189B7FF" w14:textId="77777777" w:rsidR="000001AF" w:rsidRDefault="000001AF" w:rsidP="000001AF">
            <w:pPr>
              <w:spacing w:after="0"/>
              <w:ind w:left="57" w:right="57"/>
              <w:jc w:val="both"/>
              <w:rPr>
                <w:rFonts w:ascii="Times New Roman" w:hAnsi="Times New Roman"/>
                <w:sz w:val="24"/>
                <w:szCs w:val="24"/>
              </w:rPr>
            </w:pPr>
            <w:r>
              <w:rPr>
                <w:rFonts w:ascii="Times New Roman" w:hAnsi="Times New Roman"/>
                <w:sz w:val="24"/>
                <w:szCs w:val="24"/>
              </w:rPr>
              <w:t>Здійснення внесення інформації на Єдиний веб-портал використання публічних коштів, який є офіційним державним інформаційним ресурсом у мережі Інтернет, на якому оприлюднюється інформація згідно із Законом «Про відкритість використання публічних коштів».</w:t>
            </w:r>
          </w:p>
          <w:p w14:paraId="66C90270" w14:textId="77777777" w:rsidR="000001AF" w:rsidRDefault="000001AF" w:rsidP="000001AF">
            <w:pPr>
              <w:spacing w:after="0"/>
              <w:ind w:left="57" w:right="57"/>
              <w:jc w:val="both"/>
              <w:rPr>
                <w:rFonts w:ascii="Times New Roman" w:hAnsi="Times New Roman"/>
                <w:sz w:val="24"/>
                <w:szCs w:val="24"/>
              </w:rPr>
            </w:pPr>
            <w:r>
              <w:rPr>
                <w:rFonts w:ascii="Times New Roman" w:hAnsi="Times New Roman"/>
                <w:sz w:val="24"/>
                <w:szCs w:val="24"/>
              </w:rPr>
              <w:t>Відображення у бухгалтерському обліку господарських операцій щодо повернення та відшкодування</w:t>
            </w:r>
            <w:r w:rsidRPr="00172740">
              <w:rPr>
                <w:rFonts w:ascii="Times New Roman" w:hAnsi="Times New Roman"/>
                <w:sz w:val="24"/>
                <w:szCs w:val="24"/>
              </w:rPr>
              <w:t xml:space="preserve"> на рахунок відкрит</w:t>
            </w:r>
            <w:r>
              <w:rPr>
                <w:rFonts w:ascii="Times New Roman" w:hAnsi="Times New Roman"/>
                <w:sz w:val="24"/>
                <w:szCs w:val="24"/>
              </w:rPr>
              <w:t>ий</w:t>
            </w:r>
            <w:r w:rsidRPr="00172740">
              <w:rPr>
                <w:rFonts w:ascii="Times New Roman" w:hAnsi="Times New Roman"/>
                <w:sz w:val="24"/>
                <w:szCs w:val="24"/>
              </w:rPr>
              <w:t xml:space="preserve"> в органах </w:t>
            </w:r>
            <w:r>
              <w:rPr>
                <w:rFonts w:ascii="Times New Roman" w:hAnsi="Times New Roman"/>
                <w:sz w:val="24"/>
                <w:szCs w:val="24"/>
              </w:rPr>
              <w:t>Головного управління Державної казначейської служби України коштів щодо судового збору, проведення платежів зі сплати судового збору, придбання товарів, робіт та послуг з використанням автоматизованих систем бухгалтерського обліку та звітності («</w:t>
            </w:r>
            <w:r>
              <w:rPr>
                <w:rFonts w:ascii="Times New Roman" w:hAnsi="Times New Roman"/>
                <w:sz w:val="24"/>
                <w:szCs w:val="24"/>
                <w:lang w:val="en-US"/>
              </w:rPr>
              <w:t>GIS</w:t>
            </w:r>
            <w:r w:rsidRPr="006868DE">
              <w:rPr>
                <w:rFonts w:ascii="Times New Roman" w:hAnsi="Times New Roman"/>
                <w:sz w:val="24"/>
                <w:szCs w:val="24"/>
              </w:rPr>
              <w:t xml:space="preserve"> </w:t>
            </w:r>
            <w:r>
              <w:rPr>
                <w:rFonts w:ascii="Times New Roman" w:hAnsi="Times New Roman"/>
                <w:sz w:val="24"/>
                <w:szCs w:val="24"/>
                <w:lang w:val="en-US"/>
              </w:rPr>
              <w:t>UKR</w:t>
            </w:r>
            <w:r>
              <w:rPr>
                <w:rFonts w:ascii="Times New Roman" w:hAnsi="Times New Roman"/>
                <w:sz w:val="24"/>
                <w:szCs w:val="24"/>
              </w:rPr>
              <w:t>», Державна казначейська служба України ПТК ККК СДО» тощо).</w:t>
            </w:r>
          </w:p>
          <w:p w14:paraId="7E109C43" w14:textId="77777777" w:rsidR="000001AF" w:rsidRDefault="000001AF" w:rsidP="000001AF">
            <w:pPr>
              <w:spacing w:after="0"/>
              <w:ind w:left="57" w:right="57"/>
              <w:jc w:val="both"/>
              <w:rPr>
                <w:rFonts w:ascii="Times New Roman" w:hAnsi="Times New Roman"/>
                <w:bCs/>
                <w:sz w:val="24"/>
                <w:szCs w:val="24"/>
              </w:rPr>
            </w:pPr>
            <w:r w:rsidRPr="002468FF">
              <w:rPr>
                <w:rFonts w:ascii="Times New Roman" w:hAnsi="Times New Roman"/>
                <w:bCs/>
                <w:sz w:val="24"/>
                <w:szCs w:val="24"/>
              </w:rPr>
              <w:t xml:space="preserve">Забезпечення формування </w:t>
            </w:r>
            <w:r>
              <w:rPr>
                <w:rFonts w:ascii="Times New Roman" w:hAnsi="Times New Roman"/>
                <w:bCs/>
                <w:sz w:val="24"/>
                <w:szCs w:val="24"/>
              </w:rPr>
              <w:t xml:space="preserve">та подання </w:t>
            </w:r>
            <w:r w:rsidRPr="002468FF">
              <w:rPr>
                <w:rFonts w:ascii="Times New Roman" w:hAnsi="Times New Roman"/>
                <w:bCs/>
                <w:sz w:val="24"/>
                <w:szCs w:val="24"/>
              </w:rPr>
              <w:t>пакетів документів до органів казначейської служби та банківських установ щодо відкриття/закриття розрахунків, надання права першого та другого підписів, тощо.</w:t>
            </w:r>
          </w:p>
          <w:p w14:paraId="1997BB03" w14:textId="77777777" w:rsidR="000001AF" w:rsidRDefault="000001AF" w:rsidP="000001AF">
            <w:pPr>
              <w:spacing w:after="0"/>
              <w:ind w:left="57" w:right="57"/>
              <w:jc w:val="both"/>
              <w:rPr>
                <w:rFonts w:ascii="Times New Roman" w:hAnsi="Times New Roman"/>
                <w:sz w:val="24"/>
                <w:szCs w:val="24"/>
              </w:rPr>
            </w:pPr>
            <w:r w:rsidRPr="00F60A26">
              <w:rPr>
                <w:rFonts w:ascii="Times New Roman" w:hAnsi="Times New Roman"/>
                <w:sz w:val="24"/>
                <w:szCs w:val="24"/>
              </w:rPr>
              <w:lastRenderedPageBreak/>
              <w:t>Прийняття участі у проведенні інвентаризації товарно-матеріальних цінностей,</w:t>
            </w:r>
            <w:r>
              <w:rPr>
                <w:rFonts w:ascii="Times New Roman" w:hAnsi="Times New Roman"/>
                <w:sz w:val="24"/>
                <w:szCs w:val="24"/>
              </w:rPr>
              <w:t xml:space="preserve"> грошових коштів,</w:t>
            </w:r>
            <w:r w:rsidRPr="00F60A26">
              <w:rPr>
                <w:rFonts w:ascii="Times New Roman" w:hAnsi="Times New Roman"/>
                <w:sz w:val="24"/>
                <w:szCs w:val="24"/>
              </w:rPr>
              <w:t xml:space="preserve"> бланків суворої звітності, документів, розрахунків та інших статей балансу, складання інвентаризаційної та порівняльної відомостей.</w:t>
            </w:r>
            <w:r>
              <w:rPr>
                <w:rFonts w:ascii="Times New Roman" w:hAnsi="Times New Roman"/>
                <w:sz w:val="24"/>
                <w:szCs w:val="24"/>
              </w:rPr>
              <w:t xml:space="preserve"> </w:t>
            </w:r>
            <w:r w:rsidRPr="00F60A26">
              <w:rPr>
                <w:rFonts w:ascii="Times New Roman" w:hAnsi="Times New Roman"/>
                <w:sz w:val="24"/>
                <w:szCs w:val="24"/>
              </w:rPr>
              <w:t>Здійснення контролю за збереженням первинних та розрахункових документів, що стали підставою для записів у регістрах бухгалтерського обліку. Забезпечення виконання загальних правил документування на зазначених ділянках обліку, принципів роботи з ними і підготовку для передачі до  архіву.</w:t>
            </w:r>
          </w:p>
          <w:p w14:paraId="6BE6A570" w14:textId="77777777" w:rsidR="000001AF" w:rsidRDefault="000001AF" w:rsidP="000001AF">
            <w:pPr>
              <w:spacing w:after="0"/>
              <w:ind w:left="57" w:right="57"/>
              <w:jc w:val="both"/>
              <w:rPr>
                <w:rFonts w:ascii="Times New Roman" w:hAnsi="Times New Roman"/>
                <w:color w:val="0A0A0A"/>
                <w:sz w:val="24"/>
                <w:szCs w:val="24"/>
              </w:rPr>
            </w:pPr>
            <w:r w:rsidRPr="00172740">
              <w:rPr>
                <w:rFonts w:ascii="Times New Roman" w:hAnsi="Times New Roman"/>
                <w:sz w:val="24"/>
                <w:szCs w:val="24"/>
              </w:rPr>
              <w:t>Здійснення у межах компетенції організації розгляду звернень громадян, запитів і звернень народних депутатів України, роботи з оприлюднення публічної інформації, розгляду інформаційних запитів</w:t>
            </w:r>
            <w:r>
              <w:rPr>
                <w:rFonts w:ascii="Times New Roman" w:hAnsi="Times New Roman"/>
                <w:sz w:val="24"/>
                <w:szCs w:val="24"/>
              </w:rPr>
              <w:t xml:space="preserve"> з питань, що відносяться до діяльності відділу. Опрацювання документів із застосуванням засобів інформаційної системи </w:t>
            </w:r>
            <w:r w:rsidRPr="008C3B01">
              <w:rPr>
                <w:rFonts w:ascii="Times New Roman" w:hAnsi="Times New Roman"/>
                <w:color w:val="0A0A0A"/>
                <w:sz w:val="24"/>
                <w:szCs w:val="24"/>
              </w:rPr>
              <w:t>«Система електронного документообігу».</w:t>
            </w:r>
          </w:p>
          <w:p w14:paraId="4C55A6A7" w14:textId="1CE4DB3F" w:rsidR="00ED3C03" w:rsidRPr="000001AF" w:rsidRDefault="000001AF" w:rsidP="000001AF">
            <w:pPr>
              <w:spacing w:after="0"/>
              <w:ind w:left="57" w:right="57"/>
              <w:jc w:val="both"/>
              <w:rPr>
                <w:rFonts w:ascii="Times New Roman" w:hAnsi="Times New Roman"/>
                <w:sz w:val="24"/>
                <w:szCs w:val="24"/>
                <w:highlight w:val="yellow"/>
              </w:rPr>
            </w:pPr>
            <w:r>
              <w:rPr>
                <w:rFonts w:ascii="Times New Roman" w:hAnsi="Times New Roman"/>
                <w:sz w:val="24"/>
                <w:szCs w:val="24"/>
              </w:rPr>
              <w:t>Виконання інших доручень начальника відділу-головного бухгалтера та керівництва обласної прокуратури.</w:t>
            </w:r>
          </w:p>
        </w:tc>
      </w:tr>
      <w:tr w:rsidR="00F564DB" w:rsidRPr="000001AF" w14:paraId="4D2E730B" w14:textId="77777777" w:rsidTr="00F564DB">
        <w:trPr>
          <w:trHeight w:val="2057"/>
        </w:trPr>
        <w:tc>
          <w:tcPr>
            <w:tcW w:w="391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0001AF" w:rsidRDefault="00F564DB" w:rsidP="00F564DB">
            <w:pPr>
              <w:spacing w:after="0" w:line="240" w:lineRule="auto"/>
              <w:ind w:right="140"/>
              <w:jc w:val="both"/>
              <w:rPr>
                <w:rFonts w:ascii="Times New Roman" w:hAnsi="Times New Roman"/>
                <w:b/>
                <w:sz w:val="24"/>
                <w:szCs w:val="24"/>
                <w:highlight w:val="yellow"/>
              </w:rPr>
            </w:pPr>
            <w:r w:rsidRPr="000001AF">
              <w:rPr>
                <w:rFonts w:ascii="Times New Roman" w:hAnsi="Times New Roman"/>
                <w:b/>
                <w:sz w:val="24"/>
                <w:szCs w:val="24"/>
              </w:rPr>
              <w:lastRenderedPageBreak/>
              <w:t xml:space="preserve">Умови оплати праці </w:t>
            </w:r>
          </w:p>
        </w:tc>
        <w:tc>
          <w:tcPr>
            <w:tcW w:w="5999" w:type="dxa"/>
            <w:tcBorders>
              <w:top w:val="single" w:sz="2" w:space="0" w:color="auto"/>
              <w:left w:val="single" w:sz="2" w:space="0" w:color="auto"/>
              <w:bottom w:val="single" w:sz="2" w:space="0" w:color="auto"/>
              <w:right w:val="single" w:sz="2" w:space="0" w:color="auto"/>
            </w:tcBorders>
          </w:tcPr>
          <w:p w14:paraId="407D1A1C" w14:textId="49A5C604" w:rsidR="00F564DB" w:rsidRPr="00336A60" w:rsidRDefault="00F564DB" w:rsidP="003A744B">
            <w:pPr>
              <w:spacing w:after="0"/>
              <w:ind w:left="50" w:right="57"/>
              <w:jc w:val="both"/>
              <w:rPr>
                <w:rFonts w:ascii="Times New Roman" w:hAnsi="Times New Roman"/>
                <w:sz w:val="24"/>
                <w:szCs w:val="24"/>
              </w:rPr>
            </w:pPr>
            <w:r w:rsidRPr="00336A60">
              <w:rPr>
                <w:rFonts w:ascii="Times New Roman" w:hAnsi="Times New Roman"/>
                <w:sz w:val="24"/>
                <w:szCs w:val="24"/>
              </w:rPr>
              <w:t xml:space="preserve">посадовий оклад – </w:t>
            </w:r>
            <w:r w:rsidR="003C0876">
              <w:rPr>
                <w:rFonts w:ascii="Times New Roman" w:hAnsi="Times New Roman"/>
                <w:sz w:val="24"/>
                <w:szCs w:val="24"/>
              </w:rPr>
              <w:t>27108</w:t>
            </w:r>
            <w:r w:rsidRPr="00336A60">
              <w:rPr>
                <w:rFonts w:ascii="Times New Roman" w:hAnsi="Times New Roman"/>
                <w:sz w:val="24"/>
                <w:szCs w:val="24"/>
              </w:rPr>
              <w:t>,00 грн;</w:t>
            </w:r>
          </w:p>
          <w:p w14:paraId="5D637FE6" w14:textId="6313C267" w:rsidR="00F564DB" w:rsidRPr="00336A60" w:rsidRDefault="00F564DB" w:rsidP="003A744B">
            <w:pPr>
              <w:spacing w:after="0"/>
              <w:ind w:left="50" w:right="57"/>
              <w:jc w:val="both"/>
              <w:rPr>
                <w:rFonts w:ascii="Times New Roman" w:hAnsi="Times New Roman"/>
                <w:sz w:val="24"/>
                <w:szCs w:val="24"/>
              </w:rPr>
            </w:pPr>
            <w:r w:rsidRPr="00336A60">
              <w:rPr>
                <w:rFonts w:ascii="Times New Roman" w:hAnsi="Times New Roman"/>
                <w:sz w:val="24"/>
                <w:szCs w:val="24"/>
              </w:rPr>
              <w:t>надбавки, доплати, премії та компенсації відповідно до статей 50-52 Закону України «Про державну службу»</w:t>
            </w:r>
            <w:r w:rsidR="00252064" w:rsidRPr="00336A60">
              <w:rPr>
                <w:rFonts w:ascii="Times New Roman" w:hAnsi="Times New Roman"/>
                <w:sz w:val="24"/>
                <w:szCs w:val="24"/>
              </w:rPr>
              <w:t>,</w:t>
            </w:r>
            <w:r w:rsidRPr="00336A60">
              <w:rPr>
                <w:rFonts w:ascii="Times New Roman" w:hAnsi="Times New Roman"/>
                <w:sz w:val="24"/>
                <w:szCs w:val="24"/>
              </w:rPr>
              <w:t xml:space="preserve"> Закону України «Про Державний бюджет України на 202</w:t>
            </w:r>
            <w:r w:rsidR="003978DF" w:rsidRPr="00336A60">
              <w:rPr>
                <w:rFonts w:ascii="Times New Roman" w:hAnsi="Times New Roman"/>
                <w:sz w:val="24"/>
                <w:szCs w:val="24"/>
              </w:rPr>
              <w:t>6</w:t>
            </w:r>
            <w:r w:rsidR="002D4BA4" w:rsidRPr="00336A60">
              <w:rPr>
                <w:rFonts w:ascii="Times New Roman" w:hAnsi="Times New Roman"/>
                <w:sz w:val="24"/>
                <w:szCs w:val="24"/>
              </w:rPr>
              <w:t> р</w:t>
            </w:r>
            <w:r w:rsidRPr="00336A60">
              <w:rPr>
                <w:rFonts w:ascii="Times New Roman" w:hAnsi="Times New Roman"/>
                <w:sz w:val="24"/>
                <w:szCs w:val="24"/>
              </w:rPr>
              <w:t xml:space="preserve">ік», постанов Кабінету Міністрів України   </w:t>
            </w:r>
            <w:r w:rsidR="002D4BA4" w:rsidRPr="00336A60">
              <w:rPr>
                <w:rFonts w:ascii="Times New Roman" w:hAnsi="Times New Roman"/>
                <w:sz w:val="24"/>
                <w:szCs w:val="24"/>
              </w:rPr>
              <w:br/>
            </w:r>
            <w:r w:rsidRPr="00336A60">
              <w:rPr>
                <w:rFonts w:ascii="Times New Roman" w:hAnsi="Times New Roman"/>
                <w:sz w:val="24"/>
                <w:szCs w:val="24"/>
              </w:rPr>
              <w:t>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w:t>
            </w:r>
            <w:r w:rsidR="000001AF" w:rsidRPr="00336A60">
              <w:rPr>
                <w:rFonts w:ascii="Times New Roman" w:hAnsi="Times New Roman"/>
                <w:sz w:val="24"/>
                <w:szCs w:val="24"/>
              </w:rPr>
              <w:t>6</w:t>
            </w:r>
            <w:r w:rsidRPr="00336A60">
              <w:rPr>
                <w:rFonts w:ascii="Times New Roman" w:hAnsi="Times New Roman"/>
                <w:sz w:val="24"/>
                <w:szCs w:val="24"/>
              </w:rPr>
              <w:t xml:space="preserve"> році»</w:t>
            </w:r>
          </w:p>
        </w:tc>
      </w:tr>
      <w:tr w:rsidR="00F564DB" w:rsidRPr="000001AF" w14:paraId="194D2E32" w14:textId="77777777" w:rsidTr="00F564DB">
        <w:trPr>
          <w:trHeight w:val="869"/>
        </w:trPr>
        <w:tc>
          <w:tcPr>
            <w:tcW w:w="391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0001AF" w:rsidRDefault="00F564DB" w:rsidP="00F564DB">
            <w:pPr>
              <w:spacing w:after="0" w:line="240" w:lineRule="auto"/>
              <w:ind w:right="140"/>
              <w:jc w:val="both"/>
              <w:rPr>
                <w:rFonts w:ascii="Times New Roman" w:hAnsi="Times New Roman"/>
                <w:b/>
                <w:sz w:val="24"/>
                <w:szCs w:val="24"/>
              </w:rPr>
            </w:pPr>
            <w:r w:rsidRPr="000001AF">
              <w:rPr>
                <w:rFonts w:ascii="Times New Roman" w:hAnsi="Times New Roman"/>
                <w:b/>
                <w:sz w:val="24"/>
                <w:szCs w:val="24"/>
              </w:rPr>
              <w:t xml:space="preserve">Інформація про строковість чи безстроковість призначення на посаду </w:t>
            </w:r>
          </w:p>
        </w:tc>
        <w:tc>
          <w:tcPr>
            <w:tcW w:w="5999" w:type="dxa"/>
            <w:tcBorders>
              <w:top w:val="single" w:sz="2" w:space="0" w:color="auto"/>
              <w:left w:val="single" w:sz="2" w:space="0" w:color="auto"/>
              <w:bottom w:val="single" w:sz="2" w:space="0" w:color="auto"/>
              <w:right w:val="single" w:sz="2" w:space="0" w:color="auto"/>
            </w:tcBorders>
          </w:tcPr>
          <w:p w14:paraId="13E6D384" w14:textId="1F1B1BCB" w:rsidR="00F564DB" w:rsidRPr="000001AF" w:rsidRDefault="00F564DB" w:rsidP="003A744B">
            <w:pPr>
              <w:tabs>
                <w:tab w:val="left" w:pos="612"/>
              </w:tabs>
              <w:spacing w:after="0" w:line="240" w:lineRule="auto"/>
              <w:ind w:left="50" w:right="57"/>
              <w:jc w:val="both"/>
              <w:rPr>
                <w:rFonts w:ascii="Times New Roman" w:eastAsia="Times New Roman" w:hAnsi="Times New Roman"/>
                <w:sz w:val="24"/>
                <w:szCs w:val="24"/>
              </w:rPr>
            </w:pPr>
            <w:r w:rsidRPr="000001AF">
              <w:rPr>
                <w:rFonts w:ascii="Times New Roman" w:eastAsia="Times New Roman" w:hAnsi="Times New Roman"/>
                <w:sz w:val="24"/>
                <w:szCs w:val="24"/>
              </w:rPr>
              <w:t>Строково, до призначення на цю посаду переможця конкурсу</w:t>
            </w:r>
            <w:r w:rsidR="002D4BA4" w:rsidRPr="000001AF">
              <w:rPr>
                <w:rFonts w:ascii="Times New Roman" w:eastAsia="Times New Roman" w:hAnsi="Times New Roman"/>
                <w:sz w:val="24"/>
                <w:szCs w:val="24"/>
              </w:rPr>
              <w:t xml:space="preserve"> або до спливу </w:t>
            </w:r>
            <w:r w:rsidRPr="000001AF">
              <w:rPr>
                <w:rFonts w:ascii="Times New Roman" w:eastAsia="Times New Roman" w:hAnsi="Times New Roman"/>
                <w:sz w:val="24"/>
                <w:szCs w:val="24"/>
              </w:rPr>
              <w:t>12 місяців з дня припинення чи скасування воєнного стану</w:t>
            </w:r>
          </w:p>
        </w:tc>
      </w:tr>
      <w:tr w:rsidR="00F564DB" w:rsidRPr="000001AF" w14:paraId="2C3D1635" w14:textId="77777777" w:rsidTr="00F564DB">
        <w:trPr>
          <w:trHeight w:val="1842"/>
        </w:trPr>
        <w:tc>
          <w:tcPr>
            <w:tcW w:w="391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3B184F" w:rsidRDefault="00F564DB" w:rsidP="00F564DB">
            <w:pPr>
              <w:spacing w:after="0" w:line="240" w:lineRule="auto"/>
              <w:ind w:right="140"/>
              <w:jc w:val="both"/>
              <w:rPr>
                <w:rFonts w:ascii="Times New Roman" w:hAnsi="Times New Roman"/>
                <w:b/>
                <w:sz w:val="24"/>
                <w:szCs w:val="24"/>
              </w:rPr>
            </w:pPr>
            <w:r w:rsidRPr="003B184F">
              <w:rPr>
                <w:rFonts w:ascii="Times New Roman" w:hAnsi="Times New Roman"/>
                <w:b/>
                <w:sz w:val="24"/>
                <w:szCs w:val="24"/>
              </w:rPr>
              <w:t>Перелік документів, які очікуються від кандидата на посаду державної служби</w:t>
            </w:r>
            <w:r w:rsidRPr="003B184F">
              <w:rPr>
                <w:rFonts w:ascii="Times New Roman" w:hAnsi="Times New Roman"/>
                <w:sz w:val="24"/>
                <w:szCs w:val="24"/>
              </w:rPr>
              <w:t xml:space="preserve"> </w:t>
            </w:r>
            <w:r w:rsidRPr="003B184F">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0001AF" w:rsidRDefault="00F564DB" w:rsidP="00F564DB">
            <w:pPr>
              <w:spacing w:after="0" w:line="240" w:lineRule="auto"/>
              <w:ind w:right="140"/>
              <w:rPr>
                <w:rFonts w:ascii="Times New Roman" w:hAnsi="Times New Roman"/>
                <w:b/>
                <w:sz w:val="24"/>
                <w:szCs w:val="24"/>
                <w:highlight w:val="yellow"/>
              </w:rPr>
            </w:pPr>
          </w:p>
          <w:p w14:paraId="260C0796"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0001AF" w:rsidRDefault="00F564DB" w:rsidP="00F564DB">
            <w:pPr>
              <w:spacing w:after="0" w:line="240" w:lineRule="auto"/>
              <w:ind w:right="140"/>
              <w:jc w:val="both"/>
              <w:rPr>
                <w:rFonts w:ascii="Times New Roman" w:hAnsi="Times New Roman"/>
                <w:b/>
                <w:sz w:val="24"/>
                <w:szCs w:val="24"/>
                <w:highlight w:val="yellow"/>
              </w:rPr>
            </w:pPr>
          </w:p>
        </w:tc>
        <w:tc>
          <w:tcPr>
            <w:tcW w:w="5999" w:type="dxa"/>
            <w:tcBorders>
              <w:top w:val="single" w:sz="2" w:space="0" w:color="auto"/>
              <w:left w:val="single" w:sz="2" w:space="0" w:color="auto"/>
              <w:bottom w:val="single" w:sz="2" w:space="0" w:color="auto"/>
              <w:right w:val="single" w:sz="2" w:space="0" w:color="auto"/>
            </w:tcBorders>
          </w:tcPr>
          <w:p w14:paraId="2935D58D" w14:textId="55250E41" w:rsidR="00F564DB" w:rsidRPr="003B184F" w:rsidRDefault="00F564DB" w:rsidP="003A744B">
            <w:pPr>
              <w:shd w:val="clear" w:color="auto" w:fill="FFFFFF"/>
              <w:tabs>
                <w:tab w:val="left" w:pos="612"/>
              </w:tabs>
              <w:spacing w:after="0" w:line="240" w:lineRule="auto"/>
              <w:ind w:left="50" w:right="57"/>
              <w:jc w:val="both"/>
              <w:rPr>
                <w:rFonts w:ascii="Times New Roman" w:hAnsi="Times New Roman"/>
                <w:sz w:val="24"/>
                <w:szCs w:val="24"/>
              </w:rPr>
            </w:pPr>
            <w:r w:rsidRPr="003B184F">
              <w:rPr>
                <w:rFonts w:ascii="Times New Roman" w:hAnsi="Times New Roman"/>
                <w:sz w:val="24"/>
                <w:szCs w:val="24"/>
              </w:rPr>
              <w:lastRenderedPageBreak/>
              <w:t>1)</w:t>
            </w:r>
            <w:r w:rsidR="00327A40" w:rsidRPr="003B184F">
              <w:rPr>
                <w:rFonts w:ascii="Times New Roman" w:hAnsi="Times New Roman"/>
                <w:sz w:val="24"/>
                <w:szCs w:val="24"/>
              </w:rPr>
              <w:t> </w:t>
            </w:r>
            <w:r w:rsidRPr="003B184F">
              <w:rPr>
                <w:rFonts w:ascii="Times New Roman" w:hAnsi="Times New Roman"/>
                <w:sz w:val="24"/>
                <w:szCs w:val="24"/>
              </w:rPr>
              <w:t>резюме (за формою відповідно до постанови КМУ від 25.03.2016 № 246), в якому обов’язково зазначається така інформація:</w:t>
            </w:r>
          </w:p>
          <w:p w14:paraId="114E468F" w14:textId="4D0B5841" w:rsidR="00F564DB" w:rsidRPr="003B184F" w:rsidRDefault="00F564DB" w:rsidP="003A744B">
            <w:pPr>
              <w:shd w:val="clear" w:color="auto" w:fill="FFFFFF"/>
              <w:tabs>
                <w:tab w:val="left" w:pos="612"/>
              </w:tabs>
              <w:spacing w:after="0" w:line="240" w:lineRule="auto"/>
              <w:ind w:left="50" w:right="57"/>
              <w:jc w:val="both"/>
              <w:rPr>
                <w:rFonts w:ascii="Times New Roman" w:hAnsi="Times New Roman"/>
                <w:sz w:val="24"/>
                <w:szCs w:val="24"/>
              </w:rPr>
            </w:pPr>
            <w:r w:rsidRPr="003B184F">
              <w:rPr>
                <w:rFonts w:ascii="Times New Roman" w:hAnsi="Times New Roman"/>
                <w:sz w:val="24"/>
                <w:szCs w:val="24"/>
              </w:rPr>
              <w:t>-</w:t>
            </w:r>
            <w:r w:rsidR="00327A40" w:rsidRPr="003B184F">
              <w:rPr>
                <w:rFonts w:ascii="Times New Roman" w:hAnsi="Times New Roman"/>
                <w:sz w:val="24"/>
                <w:szCs w:val="24"/>
              </w:rPr>
              <w:t> </w:t>
            </w:r>
            <w:r w:rsidRPr="003B184F">
              <w:rPr>
                <w:rFonts w:ascii="Times New Roman" w:hAnsi="Times New Roman"/>
                <w:sz w:val="24"/>
                <w:szCs w:val="24"/>
              </w:rPr>
              <w:t>прізвище, ім’я, по батькові кандидата;</w:t>
            </w:r>
          </w:p>
          <w:p w14:paraId="02F5A89B" w14:textId="53E4D812" w:rsidR="00F564DB" w:rsidRPr="003B184F" w:rsidRDefault="00F564DB" w:rsidP="003A744B">
            <w:pPr>
              <w:shd w:val="clear" w:color="auto" w:fill="FFFFFF"/>
              <w:tabs>
                <w:tab w:val="left" w:pos="612"/>
              </w:tabs>
              <w:spacing w:after="0" w:line="240" w:lineRule="auto"/>
              <w:ind w:left="50" w:right="57"/>
              <w:jc w:val="both"/>
              <w:rPr>
                <w:rFonts w:ascii="Times New Roman" w:hAnsi="Times New Roman"/>
                <w:sz w:val="24"/>
                <w:szCs w:val="24"/>
              </w:rPr>
            </w:pPr>
            <w:r w:rsidRPr="003B184F">
              <w:rPr>
                <w:rFonts w:ascii="Times New Roman" w:hAnsi="Times New Roman"/>
                <w:sz w:val="24"/>
                <w:szCs w:val="24"/>
              </w:rPr>
              <w:t>-</w:t>
            </w:r>
            <w:r w:rsidR="00327A40" w:rsidRPr="003B184F">
              <w:rPr>
                <w:rFonts w:ascii="Times New Roman" w:hAnsi="Times New Roman"/>
                <w:sz w:val="24"/>
                <w:szCs w:val="24"/>
              </w:rPr>
              <w:t> </w:t>
            </w:r>
            <w:r w:rsidRPr="003B184F">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3B184F" w:rsidRDefault="00F564DB" w:rsidP="003A744B">
            <w:pPr>
              <w:shd w:val="clear" w:color="auto" w:fill="FFFFFF"/>
              <w:tabs>
                <w:tab w:val="left" w:pos="612"/>
              </w:tabs>
              <w:spacing w:after="0" w:line="240" w:lineRule="auto"/>
              <w:ind w:left="50" w:right="57"/>
              <w:jc w:val="both"/>
              <w:rPr>
                <w:rFonts w:ascii="Times New Roman" w:hAnsi="Times New Roman"/>
                <w:sz w:val="24"/>
                <w:szCs w:val="24"/>
              </w:rPr>
            </w:pPr>
            <w:r w:rsidRPr="003B184F">
              <w:rPr>
                <w:rFonts w:ascii="Times New Roman" w:hAnsi="Times New Roman"/>
                <w:sz w:val="24"/>
                <w:szCs w:val="24"/>
              </w:rPr>
              <w:t>-</w:t>
            </w:r>
            <w:r w:rsidR="00327A40" w:rsidRPr="003B184F">
              <w:rPr>
                <w:rFonts w:ascii="Times New Roman" w:hAnsi="Times New Roman"/>
                <w:sz w:val="24"/>
                <w:szCs w:val="24"/>
              </w:rPr>
              <w:t> </w:t>
            </w:r>
            <w:r w:rsidRPr="003B184F">
              <w:rPr>
                <w:rFonts w:ascii="Times New Roman" w:hAnsi="Times New Roman"/>
                <w:sz w:val="24"/>
                <w:szCs w:val="24"/>
              </w:rPr>
              <w:t>підтвердження наявності відповідного ступеня вищої освіти;</w:t>
            </w:r>
          </w:p>
          <w:p w14:paraId="53439DB8" w14:textId="207CBEBB" w:rsidR="00F564DB" w:rsidRPr="003B184F" w:rsidRDefault="00F564DB" w:rsidP="003A744B">
            <w:pPr>
              <w:shd w:val="clear" w:color="auto" w:fill="FFFFFF"/>
              <w:tabs>
                <w:tab w:val="left" w:pos="612"/>
              </w:tabs>
              <w:spacing w:after="0" w:line="240" w:lineRule="auto"/>
              <w:ind w:left="50" w:right="57"/>
              <w:jc w:val="both"/>
              <w:rPr>
                <w:rFonts w:ascii="Times New Roman" w:hAnsi="Times New Roman"/>
                <w:sz w:val="24"/>
                <w:szCs w:val="24"/>
              </w:rPr>
            </w:pPr>
            <w:r w:rsidRPr="003B184F">
              <w:rPr>
                <w:rFonts w:ascii="Times New Roman" w:hAnsi="Times New Roman"/>
                <w:sz w:val="24"/>
                <w:szCs w:val="24"/>
              </w:rPr>
              <w:t>-</w:t>
            </w:r>
            <w:r w:rsidR="00327A40" w:rsidRPr="003B184F">
              <w:rPr>
                <w:rFonts w:ascii="Times New Roman" w:hAnsi="Times New Roman"/>
                <w:sz w:val="24"/>
                <w:szCs w:val="24"/>
              </w:rPr>
              <w:t> </w:t>
            </w:r>
            <w:r w:rsidRPr="003B184F">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2)</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копі</w:t>
            </w:r>
            <w:r w:rsidR="00327A40" w:rsidRPr="003B184F">
              <w:rPr>
                <w:rFonts w:ascii="Times New Roman" w:hAnsi="Times New Roman"/>
                <w:color w:val="000000"/>
                <w:sz w:val="24"/>
                <w:szCs w:val="24"/>
              </w:rPr>
              <w:t>я</w:t>
            </w:r>
            <w:r w:rsidRPr="003B184F">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3)</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 xml:space="preserve">копія облікової картки платника податків (крім </w:t>
            </w:r>
            <w:r w:rsidRPr="003B184F">
              <w:rPr>
                <w:rFonts w:ascii="Times New Roman" w:hAnsi="Times New Roman"/>
                <w:color w:val="000000"/>
                <w:sz w:val="24"/>
                <w:szCs w:val="24"/>
              </w:rPr>
              <w:lastRenderedPageBreak/>
              <w:t>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4)</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копі</w:t>
            </w:r>
            <w:r w:rsidR="00327A40" w:rsidRPr="003B184F">
              <w:rPr>
                <w:rFonts w:ascii="Times New Roman" w:hAnsi="Times New Roman"/>
                <w:color w:val="000000"/>
                <w:sz w:val="24"/>
                <w:szCs w:val="24"/>
              </w:rPr>
              <w:t>я</w:t>
            </w:r>
            <w:r w:rsidRPr="003B184F">
              <w:rPr>
                <w:rFonts w:ascii="Times New Roman" w:hAnsi="Times New Roman"/>
                <w:color w:val="000000"/>
                <w:sz w:val="24"/>
                <w:szCs w:val="24"/>
              </w:rPr>
              <w:t xml:space="preserve"> документа, що підтверджує рівень освіти;</w:t>
            </w:r>
          </w:p>
          <w:p w14:paraId="7C46000B" w14:textId="632FF833"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5)</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копі</w:t>
            </w:r>
            <w:r w:rsidR="00327A40" w:rsidRPr="003B184F">
              <w:rPr>
                <w:rFonts w:ascii="Times New Roman" w:hAnsi="Times New Roman"/>
                <w:color w:val="000000"/>
                <w:sz w:val="24"/>
                <w:szCs w:val="24"/>
              </w:rPr>
              <w:t>я</w:t>
            </w:r>
            <w:r w:rsidRPr="003B184F">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6)</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336C4B3C"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7)</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особова картка державного службовця за формою відповідно до наказу НАДС від 19.05.2020 № 77-20 (за бажанням);</w:t>
            </w:r>
          </w:p>
          <w:p w14:paraId="2EE8A6C1" w14:textId="76CEEF1E" w:rsidR="00F564DB" w:rsidRPr="003B184F" w:rsidRDefault="00F564DB" w:rsidP="003A744B">
            <w:pPr>
              <w:widowControl w:val="0"/>
              <w:tabs>
                <w:tab w:val="left" w:pos="1440"/>
              </w:tabs>
              <w:spacing w:after="0" w:line="240" w:lineRule="auto"/>
              <w:ind w:left="50" w:right="57"/>
              <w:jc w:val="both"/>
              <w:rPr>
                <w:rFonts w:ascii="Times New Roman" w:hAnsi="Times New Roman"/>
                <w:color w:val="000000"/>
                <w:sz w:val="24"/>
                <w:szCs w:val="24"/>
              </w:rPr>
            </w:pPr>
            <w:r w:rsidRPr="003B184F">
              <w:rPr>
                <w:rFonts w:ascii="Times New Roman" w:hAnsi="Times New Roman"/>
                <w:color w:val="000000"/>
                <w:sz w:val="24"/>
                <w:szCs w:val="24"/>
              </w:rPr>
              <w:t>8)</w:t>
            </w:r>
            <w:r w:rsidR="00327A40" w:rsidRPr="003B184F">
              <w:rPr>
                <w:rFonts w:ascii="Times New Roman" w:hAnsi="Times New Roman"/>
                <w:color w:val="000000"/>
                <w:sz w:val="24"/>
                <w:szCs w:val="24"/>
              </w:rPr>
              <w:t> </w:t>
            </w:r>
            <w:r w:rsidRPr="003B184F">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0001AF" w:rsidRDefault="00F564DB" w:rsidP="003A744B">
            <w:pPr>
              <w:widowControl w:val="0"/>
              <w:tabs>
                <w:tab w:val="left" w:pos="1440"/>
              </w:tabs>
              <w:spacing w:after="0" w:line="240" w:lineRule="auto"/>
              <w:ind w:left="50" w:right="57"/>
              <w:jc w:val="both"/>
              <w:rPr>
                <w:rFonts w:ascii="Times New Roman" w:hAnsi="Times New Roman"/>
                <w:color w:val="000000"/>
                <w:sz w:val="24"/>
                <w:szCs w:val="24"/>
                <w:highlight w:val="yellow"/>
              </w:rPr>
            </w:pPr>
          </w:p>
          <w:p w14:paraId="58075462" w14:textId="65777438" w:rsidR="00F564DB" w:rsidRPr="000001AF" w:rsidRDefault="00F564DB" w:rsidP="003A744B">
            <w:pPr>
              <w:spacing w:after="0" w:line="240" w:lineRule="auto"/>
              <w:ind w:left="50" w:right="57"/>
              <w:jc w:val="both"/>
              <w:rPr>
                <w:rFonts w:ascii="Times New Roman" w:hAnsi="Times New Roman"/>
                <w:b/>
                <w:sz w:val="24"/>
                <w:szCs w:val="24"/>
                <w:highlight w:val="yellow"/>
              </w:rPr>
            </w:pPr>
            <w:r w:rsidRPr="003B184F">
              <w:rPr>
                <w:rFonts w:ascii="Times New Roman" w:hAnsi="Times New Roman"/>
                <w:color w:val="000000"/>
                <w:sz w:val="24"/>
                <w:szCs w:val="24"/>
              </w:rPr>
              <w:t xml:space="preserve">Документи приймаються до </w:t>
            </w:r>
            <w:r w:rsidR="00986302" w:rsidRPr="003B184F">
              <w:rPr>
                <w:rFonts w:ascii="Times New Roman" w:hAnsi="Times New Roman"/>
                <w:b/>
                <w:bCs/>
                <w:color w:val="000000"/>
                <w:sz w:val="24"/>
                <w:szCs w:val="24"/>
              </w:rPr>
              <w:t>18</w:t>
            </w:r>
            <w:r w:rsidRPr="003B184F">
              <w:rPr>
                <w:rFonts w:ascii="Times New Roman" w:hAnsi="Times New Roman"/>
                <w:b/>
                <w:bCs/>
                <w:color w:val="000000"/>
                <w:sz w:val="24"/>
                <w:szCs w:val="24"/>
              </w:rPr>
              <w:t xml:space="preserve"> год </w:t>
            </w:r>
            <w:r w:rsidR="00986302" w:rsidRPr="003B184F">
              <w:rPr>
                <w:rFonts w:ascii="Times New Roman" w:hAnsi="Times New Roman"/>
                <w:b/>
                <w:bCs/>
                <w:color w:val="000000"/>
                <w:sz w:val="24"/>
                <w:szCs w:val="24"/>
              </w:rPr>
              <w:t>00</w:t>
            </w:r>
            <w:r w:rsidRPr="003B184F">
              <w:rPr>
                <w:rFonts w:ascii="Times New Roman" w:hAnsi="Times New Roman"/>
                <w:b/>
                <w:bCs/>
                <w:color w:val="000000"/>
                <w:sz w:val="24"/>
                <w:szCs w:val="24"/>
              </w:rPr>
              <w:t xml:space="preserve"> хв </w:t>
            </w:r>
            <w:r w:rsidR="003B184F" w:rsidRPr="003B184F">
              <w:rPr>
                <w:rFonts w:ascii="Times New Roman" w:hAnsi="Times New Roman"/>
                <w:b/>
                <w:bCs/>
                <w:color w:val="000000"/>
                <w:sz w:val="24"/>
                <w:szCs w:val="24"/>
              </w:rPr>
              <w:t>18</w:t>
            </w:r>
            <w:r w:rsidRPr="003B184F">
              <w:rPr>
                <w:rFonts w:ascii="Times New Roman" w:hAnsi="Times New Roman"/>
                <w:b/>
                <w:bCs/>
                <w:color w:val="000000"/>
                <w:sz w:val="24"/>
                <w:szCs w:val="24"/>
              </w:rPr>
              <w:t xml:space="preserve"> </w:t>
            </w:r>
            <w:r w:rsidR="003B184F" w:rsidRPr="003B184F">
              <w:rPr>
                <w:rFonts w:ascii="Times New Roman" w:hAnsi="Times New Roman"/>
                <w:b/>
                <w:bCs/>
                <w:color w:val="000000"/>
                <w:sz w:val="24"/>
                <w:szCs w:val="24"/>
              </w:rPr>
              <w:t>березня</w:t>
            </w:r>
            <w:r w:rsidRPr="003B184F">
              <w:rPr>
                <w:rFonts w:ascii="Times New Roman" w:hAnsi="Times New Roman"/>
                <w:b/>
                <w:bCs/>
                <w:color w:val="000000"/>
                <w:sz w:val="24"/>
                <w:szCs w:val="24"/>
              </w:rPr>
              <w:t xml:space="preserve"> </w:t>
            </w:r>
            <w:r w:rsidR="00986302" w:rsidRPr="003B184F">
              <w:rPr>
                <w:rFonts w:ascii="Times New Roman" w:hAnsi="Times New Roman"/>
                <w:b/>
                <w:bCs/>
                <w:color w:val="000000"/>
                <w:sz w:val="24"/>
                <w:szCs w:val="24"/>
              </w:rPr>
              <w:br/>
            </w:r>
            <w:r w:rsidRPr="003B184F">
              <w:rPr>
                <w:rFonts w:ascii="Times New Roman" w:hAnsi="Times New Roman"/>
                <w:b/>
                <w:bCs/>
                <w:color w:val="000000"/>
                <w:sz w:val="24"/>
                <w:szCs w:val="24"/>
              </w:rPr>
              <w:t>202</w:t>
            </w:r>
            <w:r w:rsidR="00986302" w:rsidRPr="003B184F">
              <w:rPr>
                <w:rFonts w:ascii="Times New Roman" w:hAnsi="Times New Roman"/>
                <w:b/>
                <w:bCs/>
                <w:color w:val="000000"/>
                <w:sz w:val="24"/>
                <w:szCs w:val="24"/>
              </w:rPr>
              <w:t>6</w:t>
            </w:r>
            <w:r w:rsidRPr="003B184F">
              <w:rPr>
                <w:rFonts w:ascii="Times New Roman" w:hAnsi="Times New Roman"/>
                <w:b/>
                <w:bCs/>
                <w:color w:val="000000"/>
                <w:sz w:val="24"/>
                <w:szCs w:val="24"/>
              </w:rPr>
              <w:t xml:space="preserve"> року </w:t>
            </w:r>
            <w:r w:rsidRPr="003B184F">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sidR="00327A40" w:rsidRPr="003B184F">
              <w:rPr>
                <w:rFonts w:ascii="Times New Roman" w:hAnsi="Times New Roman"/>
                <w:color w:val="000000"/>
                <w:sz w:val="24"/>
                <w:szCs w:val="24"/>
              </w:rPr>
              <w:br/>
            </w:r>
            <w:r w:rsidRPr="003B184F">
              <w:rPr>
                <w:rFonts w:ascii="Times New Roman" w:hAnsi="Times New Roman"/>
                <w:color w:val="000000"/>
                <w:sz w:val="24"/>
                <w:szCs w:val="24"/>
              </w:rPr>
              <w:t>вул. Монастирська, 33, м. Вінниця</w:t>
            </w:r>
          </w:p>
        </w:tc>
      </w:tr>
      <w:tr w:rsidR="00F564DB" w:rsidRPr="000001AF" w14:paraId="124AF6AD" w14:textId="77777777" w:rsidTr="00F564DB">
        <w:tc>
          <w:tcPr>
            <w:tcW w:w="391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3B184F" w:rsidRDefault="00F564DB" w:rsidP="00F564DB">
            <w:pPr>
              <w:spacing w:after="0" w:line="240" w:lineRule="auto"/>
              <w:ind w:right="140"/>
              <w:jc w:val="both"/>
              <w:rPr>
                <w:rFonts w:ascii="Times New Roman" w:hAnsi="Times New Roman"/>
                <w:b/>
                <w:sz w:val="24"/>
                <w:szCs w:val="24"/>
              </w:rPr>
            </w:pPr>
            <w:r w:rsidRPr="003B184F">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99" w:type="dxa"/>
            <w:tcBorders>
              <w:top w:val="single" w:sz="2" w:space="0" w:color="auto"/>
              <w:left w:val="single" w:sz="2" w:space="0" w:color="auto"/>
              <w:bottom w:val="single" w:sz="2" w:space="0" w:color="auto"/>
              <w:right w:val="single" w:sz="2" w:space="0" w:color="auto"/>
            </w:tcBorders>
          </w:tcPr>
          <w:p w14:paraId="5595D1CB" w14:textId="48895A3D" w:rsidR="00F564DB" w:rsidRPr="003B184F" w:rsidRDefault="002D4BA4" w:rsidP="003A744B">
            <w:pPr>
              <w:spacing w:after="0" w:line="240" w:lineRule="auto"/>
              <w:ind w:left="50" w:right="57"/>
              <w:jc w:val="both"/>
              <w:rPr>
                <w:rFonts w:ascii="Times New Roman" w:hAnsi="Times New Roman"/>
                <w:sz w:val="24"/>
                <w:szCs w:val="24"/>
              </w:rPr>
            </w:pPr>
            <w:r w:rsidRPr="003B184F">
              <w:rPr>
                <w:rFonts w:ascii="Times New Roman" w:hAnsi="Times New Roman"/>
                <w:sz w:val="24"/>
                <w:szCs w:val="24"/>
              </w:rPr>
              <w:t>Давиденко Ірина Олександрівна</w:t>
            </w:r>
          </w:p>
          <w:p w14:paraId="6F9E3834" w14:textId="416FABBA" w:rsidR="00F564DB" w:rsidRPr="003B184F" w:rsidRDefault="00F564DB" w:rsidP="003A744B">
            <w:pPr>
              <w:spacing w:after="0" w:line="240" w:lineRule="auto"/>
              <w:ind w:left="50" w:right="57"/>
              <w:jc w:val="both"/>
              <w:rPr>
                <w:rFonts w:ascii="Times New Roman" w:hAnsi="Times New Roman"/>
                <w:sz w:val="24"/>
                <w:szCs w:val="24"/>
              </w:rPr>
            </w:pPr>
            <w:proofErr w:type="spellStart"/>
            <w:r w:rsidRPr="003B184F">
              <w:rPr>
                <w:rFonts w:ascii="Times New Roman" w:hAnsi="Times New Roman"/>
                <w:sz w:val="24"/>
                <w:szCs w:val="24"/>
              </w:rPr>
              <w:t>тел</w:t>
            </w:r>
            <w:proofErr w:type="spellEnd"/>
            <w:r w:rsidRPr="003B184F">
              <w:rPr>
                <w:rFonts w:ascii="Times New Roman" w:hAnsi="Times New Roman"/>
                <w:sz w:val="24"/>
                <w:szCs w:val="24"/>
              </w:rPr>
              <w:t xml:space="preserve">. +38 (067) </w:t>
            </w:r>
            <w:r w:rsidR="002D4BA4" w:rsidRPr="003B184F">
              <w:rPr>
                <w:rFonts w:ascii="Times New Roman" w:hAnsi="Times New Roman"/>
                <w:sz w:val="24"/>
                <w:szCs w:val="24"/>
              </w:rPr>
              <w:t>9543727</w:t>
            </w:r>
            <w:r w:rsidRPr="003B184F">
              <w:rPr>
                <w:rFonts w:ascii="Times New Roman" w:hAnsi="Times New Roman"/>
                <w:sz w:val="24"/>
                <w:szCs w:val="24"/>
              </w:rPr>
              <w:t xml:space="preserve"> </w:t>
            </w:r>
          </w:p>
          <w:p w14:paraId="54B72D20" w14:textId="7F6506FA" w:rsidR="00F564DB" w:rsidRPr="003B184F" w:rsidRDefault="00F564DB" w:rsidP="003A744B">
            <w:pPr>
              <w:spacing w:after="0"/>
              <w:ind w:left="50" w:right="57"/>
              <w:rPr>
                <w:rFonts w:ascii="Times New Roman" w:hAnsi="Times New Roman"/>
                <w:sz w:val="24"/>
                <w:szCs w:val="24"/>
                <w:lang w:val="ru-RU" w:eastAsia="ru-RU"/>
              </w:rPr>
            </w:pPr>
            <w:proofErr w:type="spellStart"/>
            <w:r w:rsidRPr="003B184F">
              <w:rPr>
                <w:rFonts w:ascii="Times New Roman" w:hAnsi="Times New Roman"/>
                <w:sz w:val="24"/>
                <w:szCs w:val="24"/>
                <w:lang w:eastAsia="ru-RU"/>
              </w:rPr>
              <w:t>ел</w:t>
            </w:r>
            <w:proofErr w:type="spellEnd"/>
            <w:r w:rsidRPr="003B184F">
              <w:rPr>
                <w:rFonts w:ascii="Times New Roman" w:hAnsi="Times New Roman"/>
                <w:sz w:val="24"/>
                <w:szCs w:val="24"/>
                <w:lang w:eastAsia="ru-RU"/>
              </w:rPr>
              <w:t xml:space="preserve">. пошта: </w:t>
            </w:r>
            <w:proofErr w:type="spellStart"/>
            <w:r w:rsidRPr="003B184F">
              <w:rPr>
                <w:rFonts w:ascii="Times New Roman" w:hAnsi="Times New Roman"/>
                <w:sz w:val="24"/>
                <w:szCs w:val="24"/>
                <w:u w:val="single"/>
                <w:lang w:val="en-US" w:eastAsia="ru-RU"/>
              </w:rPr>
              <w:t>kadry</w:t>
            </w:r>
            <w:proofErr w:type="spellEnd"/>
            <w:r w:rsidRPr="003B184F">
              <w:rPr>
                <w:rFonts w:ascii="Times New Roman" w:hAnsi="Times New Roman"/>
                <w:sz w:val="24"/>
                <w:szCs w:val="24"/>
                <w:u w:val="single"/>
                <w:lang w:val="ru-RU" w:eastAsia="ru-RU"/>
              </w:rPr>
              <w:t>.</w:t>
            </w:r>
            <w:r w:rsidRPr="003B184F">
              <w:rPr>
                <w:rFonts w:ascii="Times New Roman" w:hAnsi="Times New Roman"/>
                <w:sz w:val="24"/>
                <w:szCs w:val="24"/>
                <w:u w:val="single"/>
                <w:lang w:val="en-US" w:eastAsia="ru-RU"/>
              </w:rPr>
              <w:t>prokvin</w:t>
            </w:r>
            <w:r w:rsidRPr="003B184F">
              <w:rPr>
                <w:rFonts w:ascii="Times New Roman" w:hAnsi="Times New Roman"/>
                <w:sz w:val="24"/>
                <w:szCs w:val="24"/>
                <w:u w:val="single"/>
                <w:lang w:val="ru-RU" w:eastAsia="ru-RU"/>
              </w:rPr>
              <w:t>@</w:t>
            </w:r>
            <w:proofErr w:type="spellStart"/>
            <w:r w:rsidRPr="003B184F">
              <w:rPr>
                <w:rFonts w:ascii="Times New Roman" w:hAnsi="Times New Roman"/>
                <w:sz w:val="24"/>
                <w:szCs w:val="24"/>
                <w:u w:val="single"/>
                <w:lang w:val="en-US" w:eastAsia="ru-RU"/>
              </w:rPr>
              <w:t>gmail</w:t>
            </w:r>
            <w:proofErr w:type="spellEnd"/>
            <w:r w:rsidRPr="003B184F">
              <w:rPr>
                <w:rFonts w:ascii="Times New Roman" w:hAnsi="Times New Roman"/>
                <w:sz w:val="24"/>
                <w:szCs w:val="24"/>
                <w:u w:val="single"/>
                <w:lang w:val="ru-RU" w:eastAsia="ru-RU"/>
              </w:rPr>
              <w:t>.</w:t>
            </w:r>
            <w:r w:rsidRPr="003B184F">
              <w:rPr>
                <w:rFonts w:ascii="Times New Roman" w:hAnsi="Times New Roman"/>
                <w:sz w:val="24"/>
                <w:szCs w:val="24"/>
                <w:u w:val="single"/>
                <w:lang w:val="en-US" w:eastAsia="ru-RU"/>
              </w:rPr>
              <w:t>com</w:t>
            </w:r>
          </w:p>
        </w:tc>
      </w:tr>
      <w:tr w:rsidR="00F564DB" w:rsidRPr="000001AF" w14:paraId="71C22EAD" w14:textId="77777777" w:rsidTr="00F564DB">
        <w:tc>
          <w:tcPr>
            <w:tcW w:w="9915"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3B184F" w:rsidRDefault="00F564DB" w:rsidP="003A744B">
            <w:pPr>
              <w:spacing w:after="0" w:line="240" w:lineRule="auto"/>
              <w:ind w:right="57"/>
              <w:jc w:val="center"/>
              <w:rPr>
                <w:rFonts w:ascii="Times New Roman" w:hAnsi="Times New Roman"/>
                <w:b/>
                <w:sz w:val="24"/>
                <w:szCs w:val="24"/>
              </w:rPr>
            </w:pPr>
            <w:r w:rsidRPr="003B184F">
              <w:rPr>
                <w:rFonts w:ascii="Times New Roman" w:hAnsi="Times New Roman"/>
                <w:b/>
                <w:sz w:val="24"/>
                <w:szCs w:val="24"/>
              </w:rPr>
              <w:t xml:space="preserve">Кваліфікаційні вимоги </w:t>
            </w:r>
          </w:p>
        </w:tc>
      </w:tr>
      <w:tr w:rsidR="00F564DB" w:rsidRPr="000001AF" w14:paraId="4ABF862A" w14:textId="77777777" w:rsidTr="00F564DB">
        <w:tc>
          <w:tcPr>
            <w:tcW w:w="580" w:type="dxa"/>
            <w:tcBorders>
              <w:top w:val="single" w:sz="2" w:space="0" w:color="auto"/>
              <w:left w:val="single" w:sz="2" w:space="0" w:color="auto"/>
              <w:bottom w:val="single" w:sz="2" w:space="0" w:color="auto"/>
              <w:right w:val="single" w:sz="2" w:space="0" w:color="auto"/>
            </w:tcBorders>
          </w:tcPr>
          <w:p w14:paraId="418596D6" w14:textId="77777777" w:rsidR="00F564DB" w:rsidRPr="003B184F" w:rsidRDefault="00F564DB" w:rsidP="00F564DB">
            <w:pPr>
              <w:spacing w:after="0" w:line="240" w:lineRule="auto"/>
              <w:ind w:right="140"/>
              <w:jc w:val="center"/>
              <w:rPr>
                <w:rFonts w:ascii="Times New Roman" w:hAnsi="Times New Roman"/>
                <w:sz w:val="24"/>
                <w:szCs w:val="24"/>
              </w:rPr>
            </w:pPr>
            <w:r w:rsidRPr="003B184F">
              <w:rPr>
                <w:rFonts w:ascii="Times New Roman" w:hAnsi="Times New Roman"/>
                <w:sz w:val="24"/>
                <w:szCs w:val="24"/>
              </w:rPr>
              <w:t>1.</w:t>
            </w:r>
          </w:p>
        </w:tc>
        <w:tc>
          <w:tcPr>
            <w:tcW w:w="3336" w:type="dxa"/>
            <w:tcBorders>
              <w:top w:val="single" w:sz="2" w:space="0" w:color="auto"/>
              <w:left w:val="single" w:sz="2" w:space="0" w:color="auto"/>
              <w:bottom w:val="single" w:sz="2" w:space="0" w:color="auto"/>
              <w:right w:val="single" w:sz="2" w:space="0" w:color="auto"/>
            </w:tcBorders>
          </w:tcPr>
          <w:p w14:paraId="3CF8707A" w14:textId="643940F3" w:rsidR="00F564DB" w:rsidRPr="003B184F" w:rsidRDefault="00F564DB" w:rsidP="00F564DB">
            <w:pPr>
              <w:spacing w:after="0" w:line="240" w:lineRule="auto"/>
              <w:ind w:right="140"/>
              <w:rPr>
                <w:rFonts w:ascii="Times New Roman" w:hAnsi="Times New Roman"/>
                <w:b/>
                <w:sz w:val="24"/>
                <w:szCs w:val="24"/>
              </w:rPr>
            </w:pPr>
            <w:r w:rsidRPr="003B184F">
              <w:rPr>
                <w:rFonts w:ascii="Times New Roman" w:hAnsi="Times New Roman"/>
                <w:b/>
                <w:sz w:val="24"/>
                <w:szCs w:val="24"/>
              </w:rPr>
              <w:t>Освіта</w:t>
            </w:r>
          </w:p>
        </w:tc>
        <w:tc>
          <w:tcPr>
            <w:tcW w:w="5999" w:type="dxa"/>
            <w:tcBorders>
              <w:top w:val="single" w:sz="2" w:space="0" w:color="auto"/>
              <w:left w:val="single" w:sz="2" w:space="0" w:color="auto"/>
              <w:bottom w:val="single" w:sz="2" w:space="0" w:color="auto"/>
              <w:right w:val="single" w:sz="2" w:space="0" w:color="auto"/>
            </w:tcBorders>
          </w:tcPr>
          <w:p w14:paraId="12ECD7C0" w14:textId="7686B950" w:rsidR="007F7715" w:rsidRDefault="00EA7CCD" w:rsidP="00B87601">
            <w:pPr>
              <w:shd w:val="clear" w:color="auto" w:fill="FFFFFF"/>
              <w:spacing w:after="0" w:line="240" w:lineRule="atLeast"/>
              <w:ind w:left="57" w:right="57"/>
              <w:jc w:val="both"/>
              <w:rPr>
                <w:rFonts w:ascii="Times New Roman" w:eastAsia="Times New Roman" w:hAnsi="Times New Roman"/>
                <w:sz w:val="24"/>
                <w:szCs w:val="24"/>
                <w:lang w:eastAsia="ru-RU"/>
              </w:rPr>
            </w:pPr>
            <w:r w:rsidRPr="003B184F">
              <w:rPr>
                <w:rFonts w:ascii="Times New Roman" w:eastAsia="Times New Roman" w:hAnsi="Times New Roman"/>
                <w:sz w:val="24"/>
                <w:szCs w:val="24"/>
                <w:lang w:eastAsia="ru-RU"/>
              </w:rPr>
              <w:t>Вища освіта за освітньо-кваліфікаційним рівнем не нижче ступеня магістра</w:t>
            </w:r>
          </w:p>
          <w:p w14:paraId="6B4B81CD" w14:textId="54E30673" w:rsidR="00F22D67" w:rsidRPr="003B184F" w:rsidRDefault="00F22D67" w:rsidP="00B87601">
            <w:pPr>
              <w:shd w:val="clear" w:color="auto" w:fill="FFFFFF"/>
              <w:spacing w:after="0" w:line="240" w:lineRule="atLeast"/>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(спеціальн</w:t>
            </w:r>
            <w:r>
              <w:rPr>
                <w:rFonts w:ascii="Times New Roman" w:eastAsia="Times New Roman" w:hAnsi="Times New Roman"/>
                <w:sz w:val="24"/>
                <w:szCs w:val="24"/>
                <w:lang w:eastAsia="ru-RU"/>
              </w:rPr>
              <w:t>ість</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Фінанси»</w:t>
            </w:r>
            <w:r>
              <w:rPr>
                <w:rFonts w:ascii="Times New Roman" w:eastAsia="Times New Roman" w:hAnsi="Times New Roman"/>
                <w:sz w:val="24"/>
                <w:szCs w:val="24"/>
                <w:lang w:eastAsia="ru-RU"/>
              </w:rPr>
              <w:t>)</w:t>
            </w:r>
          </w:p>
        </w:tc>
      </w:tr>
      <w:tr w:rsidR="00F564DB" w:rsidRPr="000001AF" w14:paraId="2407F68E" w14:textId="77777777" w:rsidTr="00F564DB">
        <w:tc>
          <w:tcPr>
            <w:tcW w:w="580" w:type="dxa"/>
            <w:tcBorders>
              <w:top w:val="single" w:sz="2" w:space="0" w:color="auto"/>
              <w:left w:val="single" w:sz="2" w:space="0" w:color="auto"/>
              <w:bottom w:val="single" w:sz="2" w:space="0" w:color="auto"/>
              <w:right w:val="single" w:sz="2" w:space="0" w:color="auto"/>
            </w:tcBorders>
          </w:tcPr>
          <w:p w14:paraId="308ADA4B" w14:textId="77777777" w:rsidR="00F564DB" w:rsidRPr="00CD5130" w:rsidRDefault="00F564DB" w:rsidP="00F564DB">
            <w:pPr>
              <w:spacing w:after="0" w:line="240" w:lineRule="auto"/>
              <w:ind w:right="140"/>
              <w:jc w:val="center"/>
              <w:rPr>
                <w:rFonts w:ascii="Times New Roman" w:hAnsi="Times New Roman"/>
                <w:sz w:val="24"/>
                <w:szCs w:val="24"/>
              </w:rPr>
            </w:pPr>
            <w:r w:rsidRPr="00CD5130">
              <w:rPr>
                <w:rFonts w:ascii="Times New Roman" w:hAnsi="Times New Roman"/>
                <w:sz w:val="24"/>
                <w:szCs w:val="24"/>
              </w:rPr>
              <w:t>2.</w:t>
            </w:r>
          </w:p>
        </w:tc>
        <w:tc>
          <w:tcPr>
            <w:tcW w:w="3336" w:type="dxa"/>
            <w:tcBorders>
              <w:top w:val="single" w:sz="2" w:space="0" w:color="auto"/>
              <w:left w:val="single" w:sz="2" w:space="0" w:color="auto"/>
              <w:bottom w:val="single" w:sz="2" w:space="0" w:color="auto"/>
              <w:right w:val="single" w:sz="2" w:space="0" w:color="auto"/>
            </w:tcBorders>
          </w:tcPr>
          <w:p w14:paraId="59E52B56" w14:textId="77777777" w:rsidR="00F564DB" w:rsidRPr="00CD5130" w:rsidRDefault="00F564DB" w:rsidP="00F564DB">
            <w:pPr>
              <w:spacing w:after="0" w:line="240" w:lineRule="auto"/>
              <w:ind w:right="140"/>
              <w:rPr>
                <w:rFonts w:ascii="Times New Roman" w:hAnsi="Times New Roman"/>
                <w:b/>
                <w:sz w:val="24"/>
                <w:szCs w:val="24"/>
              </w:rPr>
            </w:pPr>
            <w:r w:rsidRPr="00CD5130">
              <w:rPr>
                <w:rFonts w:ascii="Times New Roman" w:hAnsi="Times New Roman"/>
                <w:b/>
                <w:sz w:val="24"/>
                <w:szCs w:val="24"/>
              </w:rPr>
              <w:t xml:space="preserve">Досвід роботи </w:t>
            </w:r>
          </w:p>
        </w:tc>
        <w:tc>
          <w:tcPr>
            <w:tcW w:w="5999" w:type="dxa"/>
            <w:tcBorders>
              <w:top w:val="single" w:sz="2" w:space="0" w:color="auto"/>
              <w:left w:val="single" w:sz="2" w:space="0" w:color="auto"/>
              <w:bottom w:val="single" w:sz="2" w:space="0" w:color="auto"/>
              <w:right w:val="single" w:sz="2" w:space="0" w:color="auto"/>
            </w:tcBorders>
          </w:tcPr>
          <w:p w14:paraId="47BC7602" w14:textId="281CB28A" w:rsidR="00F564DB" w:rsidRPr="00CD5130" w:rsidRDefault="00F564DB" w:rsidP="003A744B">
            <w:pPr>
              <w:spacing w:after="0" w:line="240" w:lineRule="auto"/>
              <w:ind w:left="57" w:right="57"/>
              <w:jc w:val="both"/>
              <w:rPr>
                <w:rFonts w:ascii="Times New Roman" w:hAnsi="Times New Roman"/>
                <w:sz w:val="24"/>
                <w:szCs w:val="24"/>
              </w:rPr>
            </w:pPr>
            <w:r w:rsidRPr="00CD5130">
              <w:rPr>
                <w:rFonts w:ascii="Times New Roman" w:eastAsia="Times New Roman" w:hAnsi="Times New Roman"/>
                <w:sz w:val="24"/>
                <w:szCs w:val="24"/>
                <w:lang w:eastAsia="ru-RU"/>
              </w:rPr>
              <w:t>На посадах державної служби категорій «Б» чи «В» або в органах місцевого самоврядування</w:t>
            </w:r>
            <w:r w:rsidR="000C5CFC" w:rsidRPr="00CD5130">
              <w:rPr>
                <w:rFonts w:ascii="Times New Roman" w:eastAsia="Times New Roman" w:hAnsi="Times New Roman"/>
                <w:sz w:val="24"/>
                <w:szCs w:val="24"/>
                <w:lang w:eastAsia="ru-RU"/>
              </w:rPr>
              <w:t>,</w:t>
            </w:r>
            <w:r w:rsidRPr="00CD5130">
              <w:rPr>
                <w:rFonts w:ascii="Times New Roman" w:eastAsia="Times New Roman" w:hAnsi="Times New Roman"/>
                <w:sz w:val="24"/>
                <w:szCs w:val="24"/>
                <w:lang w:eastAsia="ru-RU"/>
              </w:rPr>
              <w:t xml:space="preserve"> або на керівних посадах підприємств, установ та організацій незалежно від форми власності не менше </w:t>
            </w:r>
            <w:r w:rsidR="004F1D74" w:rsidRPr="00CD5130">
              <w:rPr>
                <w:rFonts w:ascii="Times New Roman" w:eastAsia="Times New Roman" w:hAnsi="Times New Roman"/>
                <w:sz w:val="24"/>
                <w:szCs w:val="24"/>
                <w:lang w:eastAsia="ru-RU"/>
              </w:rPr>
              <w:t>двох</w:t>
            </w:r>
            <w:r w:rsidRPr="00CD5130">
              <w:rPr>
                <w:rFonts w:ascii="Times New Roman" w:eastAsia="Times New Roman" w:hAnsi="Times New Roman"/>
                <w:sz w:val="24"/>
                <w:szCs w:val="24"/>
                <w:lang w:eastAsia="ru-RU"/>
              </w:rPr>
              <w:t xml:space="preserve"> років</w:t>
            </w:r>
          </w:p>
        </w:tc>
      </w:tr>
      <w:tr w:rsidR="00F564DB" w:rsidRPr="000001AF" w14:paraId="5FD90E13" w14:textId="77777777" w:rsidTr="00F564DB">
        <w:trPr>
          <w:trHeight w:val="248"/>
        </w:trPr>
        <w:tc>
          <w:tcPr>
            <w:tcW w:w="580" w:type="dxa"/>
            <w:tcBorders>
              <w:top w:val="single" w:sz="2" w:space="0" w:color="auto"/>
              <w:left w:val="single" w:sz="2" w:space="0" w:color="auto"/>
              <w:bottom w:val="single" w:sz="2" w:space="0" w:color="auto"/>
              <w:right w:val="single" w:sz="2" w:space="0" w:color="auto"/>
            </w:tcBorders>
          </w:tcPr>
          <w:p w14:paraId="608A7888" w14:textId="77777777" w:rsidR="00F564DB" w:rsidRPr="00CD5130" w:rsidRDefault="00F564DB" w:rsidP="00F564DB">
            <w:pPr>
              <w:spacing w:after="0" w:line="240" w:lineRule="auto"/>
              <w:ind w:right="140"/>
              <w:jc w:val="center"/>
              <w:rPr>
                <w:rFonts w:ascii="Times New Roman" w:hAnsi="Times New Roman"/>
                <w:sz w:val="24"/>
                <w:szCs w:val="24"/>
              </w:rPr>
            </w:pPr>
            <w:r w:rsidRPr="00CD5130">
              <w:rPr>
                <w:rFonts w:ascii="Times New Roman" w:hAnsi="Times New Roman"/>
                <w:sz w:val="24"/>
                <w:szCs w:val="24"/>
              </w:rPr>
              <w:t>3.</w:t>
            </w:r>
          </w:p>
        </w:tc>
        <w:tc>
          <w:tcPr>
            <w:tcW w:w="3336" w:type="dxa"/>
            <w:tcBorders>
              <w:top w:val="single" w:sz="2" w:space="0" w:color="auto"/>
              <w:left w:val="single" w:sz="2" w:space="0" w:color="auto"/>
              <w:bottom w:val="single" w:sz="2" w:space="0" w:color="auto"/>
              <w:right w:val="single" w:sz="2" w:space="0" w:color="auto"/>
            </w:tcBorders>
          </w:tcPr>
          <w:p w14:paraId="3B3ED62B" w14:textId="77777777" w:rsidR="00F564DB" w:rsidRPr="00CD5130" w:rsidRDefault="00F564DB" w:rsidP="00F564DB">
            <w:pPr>
              <w:spacing w:after="0" w:line="240" w:lineRule="auto"/>
              <w:ind w:right="140"/>
              <w:rPr>
                <w:rFonts w:ascii="Times New Roman" w:hAnsi="Times New Roman"/>
                <w:b/>
                <w:sz w:val="24"/>
                <w:szCs w:val="24"/>
              </w:rPr>
            </w:pPr>
            <w:r w:rsidRPr="00CD5130">
              <w:rPr>
                <w:rFonts w:ascii="Times New Roman" w:hAnsi="Times New Roman"/>
                <w:b/>
                <w:sz w:val="24"/>
                <w:szCs w:val="24"/>
              </w:rPr>
              <w:t>Володіння державною мовою</w:t>
            </w:r>
          </w:p>
        </w:tc>
        <w:tc>
          <w:tcPr>
            <w:tcW w:w="5999" w:type="dxa"/>
            <w:tcBorders>
              <w:top w:val="single" w:sz="2" w:space="0" w:color="auto"/>
              <w:left w:val="single" w:sz="2" w:space="0" w:color="auto"/>
              <w:bottom w:val="single" w:sz="2" w:space="0" w:color="auto"/>
              <w:right w:val="single" w:sz="2" w:space="0" w:color="auto"/>
            </w:tcBorders>
          </w:tcPr>
          <w:p w14:paraId="73CEF38B" w14:textId="77777777" w:rsidR="00F564DB" w:rsidRPr="00CD5130" w:rsidRDefault="00F564DB" w:rsidP="003A744B">
            <w:pPr>
              <w:spacing w:after="0" w:line="240" w:lineRule="auto"/>
              <w:ind w:left="57" w:right="57"/>
              <w:jc w:val="both"/>
              <w:rPr>
                <w:rFonts w:ascii="Times New Roman" w:hAnsi="Times New Roman"/>
                <w:sz w:val="24"/>
                <w:szCs w:val="24"/>
              </w:rPr>
            </w:pPr>
            <w:r w:rsidRPr="00CD5130">
              <w:rPr>
                <w:rFonts w:ascii="Times New Roman" w:hAnsi="Times New Roman"/>
                <w:sz w:val="24"/>
                <w:szCs w:val="24"/>
              </w:rPr>
              <w:t>Вільне володіння державною мовою</w:t>
            </w:r>
          </w:p>
          <w:p w14:paraId="74AB0483" w14:textId="0BEB55A2" w:rsidR="00F564DB" w:rsidRPr="00CD5130" w:rsidRDefault="00F564DB" w:rsidP="003A744B">
            <w:pPr>
              <w:spacing w:after="0" w:line="240" w:lineRule="auto"/>
              <w:ind w:right="57"/>
              <w:jc w:val="both"/>
              <w:rPr>
                <w:rFonts w:ascii="Times New Roman" w:hAnsi="Times New Roman"/>
                <w:sz w:val="24"/>
                <w:szCs w:val="24"/>
              </w:rPr>
            </w:pPr>
          </w:p>
        </w:tc>
      </w:tr>
      <w:tr w:rsidR="00F564DB" w:rsidRPr="000001AF" w14:paraId="377DED86" w14:textId="77777777" w:rsidTr="00F564DB">
        <w:trPr>
          <w:trHeight w:val="331"/>
        </w:trPr>
        <w:tc>
          <w:tcPr>
            <w:tcW w:w="9915"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CD5130" w:rsidRDefault="00F564DB" w:rsidP="003A744B">
            <w:pPr>
              <w:spacing w:after="0" w:line="240" w:lineRule="auto"/>
              <w:ind w:right="57"/>
              <w:jc w:val="center"/>
              <w:rPr>
                <w:rFonts w:ascii="Times New Roman" w:hAnsi="Times New Roman"/>
                <w:b/>
                <w:sz w:val="24"/>
                <w:szCs w:val="24"/>
              </w:rPr>
            </w:pPr>
            <w:r w:rsidRPr="00CD5130">
              <w:rPr>
                <w:rFonts w:ascii="Times New Roman" w:hAnsi="Times New Roman"/>
                <w:b/>
                <w:sz w:val="24"/>
                <w:szCs w:val="24"/>
              </w:rPr>
              <w:t>Вимоги до компетентності</w:t>
            </w:r>
          </w:p>
        </w:tc>
      </w:tr>
      <w:tr w:rsidR="00F564DB" w:rsidRPr="000001AF" w14:paraId="3F2B4A93" w14:textId="77777777" w:rsidTr="00F564DB">
        <w:trPr>
          <w:trHeight w:val="310"/>
        </w:trPr>
        <w:tc>
          <w:tcPr>
            <w:tcW w:w="391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CD5130" w:rsidRDefault="00F564DB" w:rsidP="00B937E3">
            <w:pPr>
              <w:spacing w:after="0" w:line="240" w:lineRule="auto"/>
              <w:ind w:left="57" w:right="57"/>
              <w:rPr>
                <w:rFonts w:ascii="Times New Roman" w:hAnsi="Times New Roman"/>
                <w:b/>
                <w:sz w:val="24"/>
                <w:szCs w:val="24"/>
              </w:rPr>
            </w:pPr>
            <w:r w:rsidRPr="00CD5130">
              <w:rPr>
                <w:rFonts w:ascii="Times New Roman" w:hAnsi="Times New Roman"/>
                <w:b/>
                <w:sz w:val="24"/>
                <w:szCs w:val="24"/>
              </w:rPr>
              <w:t>Вимога</w:t>
            </w:r>
          </w:p>
        </w:tc>
        <w:tc>
          <w:tcPr>
            <w:tcW w:w="5999" w:type="dxa"/>
            <w:tcBorders>
              <w:top w:val="single" w:sz="4" w:space="0" w:color="auto"/>
              <w:left w:val="single" w:sz="4" w:space="0" w:color="auto"/>
              <w:bottom w:val="single" w:sz="4" w:space="0" w:color="auto"/>
              <w:right w:val="single" w:sz="4" w:space="0" w:color="auto"/>
            </w:tcBorders>
          </w:tcPr>
          <w:p w14:paraId="347D1F6C" w14:textId="77777777" w:rsidR="00F564DB" w:rsidRPr="00CD5130" w:rsidRDefault="00F564DB" w:rsidP="00B937E3">
            <w:pPr>
              <w:spacing w:after="0" w:line="240" w:lineRule="auto"/>
              <w:ind w:left="57" w:right="57"/>
              <w:rPr>
                <w:rFonts w:ascii="Times New Roman" w:hAnsi="Times New Roman"/>
                <w:b/>
                <w:sz w:val="24"/>
                <w:szCs w:val="24"/>
              </w:rPr>
            </w:pPr>
            <w:r w:rsidRPr="00CD5130">
              <w:rPr>
                <w:rFonts w:ascii="Times New Roman" w:hAnsi="Times New Roman"/>
                <w:b/>
                <w:sz w:val="24"/>
                <w:szCs w:val="24"/>
              </w:rPr>
              <w:t>Компоненти вимоги</w:t>
            </w:r>
          </w:p>
        </w:tc>
      </w:tr>
      <w:tr w:rsidR="00EA7CCD" w:rsidRPr="000001AF" w14:paraId="1469334B" w14:textId="77777777" w:rsidTr="00F564DB">
        <w:trPr>
          <w:trHeight w:val="690"/>
        </w:trPr>
        <w:tc>
          <w:tcPr>
            <w:tcW w:w="580" w:type="dxa"/>
            <w:tcBorders>
              <w:top w:val="single" w:sz="4" w:space="0" w:color="auto"/>
              <w:left w:val="single" w:sz="4" w:space="0" w:color="auto"/>
              <w:bottom w:val="single" w:sz="4" w:space="0" w:color="auto"/>
              <w:right w:val="single" w:sz="4" w:space="0" w:color="auto"/>
            </w:tcBorders>
          </w:tcPr>
          <w:p w14:paraId="7AD8C928" w14:textId="77777777" w:rsidR="00EA7CCD" w:rsidRPr="00CD5130" w:rsidRDefault="00EA7CCD" w:rsidP="00EA7CCD">
            <w:pPr>
              <w:spacing w:after="0" w:line="240" w:lineRule="auto"/>
              <w:ind w:right="140"/>
              <w:jc w:val="center"/>
              <w:rPr>
                <w:rFonts w:ascii="Times New Roman" w:hAnsi="Times New Roman"/>
                <w:sz w:val="24"/>
                <w:szCs w:val="24"/>
              </w:rPr>
            </w:pPr>
            <w:r w:rsidRPr="00CD5130">
              <w:rPr>
                <w:rFonts w:ascii="Times New Roman" w:hAnsi="Times New Roman"/>
                <w:sz w:val="24"/>
                <w:szCs w:val="24"/>
              </w:rPr>
              <w:t>1.</w:t>
            </w:r>
          </w:p>
        </w:tc>
        <w:tc>
          <w:tcPr>
            <w:tcW w:w="3336" w:type="dxa"/>
            <w:tcBorders>
              <w:top w:val="single" w:sz="4" w:space="0" w:color="auto"/>
              <w:left w:val="single" w:sz="4" w:space="0" w:color="auto"/>
              <w:bottom w:val="single" w:sz="4" w:space="0" w:color="auto"/>
              <w:right w:val="single" w:sz="4" w:space="0" w:color="auto"/>
            </w:tcBorders>
          </w:tcPr>
          <w:p w14:paraId="69AA08FA" w14:textId="16B71369" w:rsidR="00EA7CCD" w:rsidRPr="00CD5130" w:rsidRDefault="00EA7CCD" w:rsidP="00EA7CCD">
            <w:pPr>
              <w:pBdr>
                <w:top w:val="nil"/>
                <w:left w:val="nil"/>
                <w:bottom w:val="nil"/>
                <w:right w:val="nil"/>
                <w:between w:val="nil"/>
              </w:pBdr>
              <w:ind w:left="176" w:right="140"/>
              <w:rPr>
                <w:rFonts w:ascii="Times New Roman" w:eastAsia="Times New Roman" w:hAnsi="Times New Roman"/>
                <w:sz w:val="24"/>
                <w:szCs w:val="24"/>
              </w:rPr>
            </w:pPr>
            <w:r w:rsidRPr="00CD5130">
              <w:rPr>
                <w:rFonts w:ascii="Times New Roman" w:eastAsia="Times New Roman" w:hAnsi="Times New Roman"/>
                <w:sz w:val="24"/>
                <w:szCs w:val="24"/>
              </w:rPr>
              <w:t>Лідерство</w:t>
            </w:r>
          </w:p>
        </w:tc>
        <w:tc>
          <w:tcPr>
            <w:tcW w:w="5999" w:type="dxa"/>
            <w:tcBorders>
              <w:top w:val="single" w:sz="4" w:space="0" w:color="auto"/>
              <w:left w:val="single" w:sz="4" w:space="0" w:color="auto"/>
              <w:bottom w:val="single" w:sz="4" w:space="0" w:color="auto"/>
              <w:right w:val="single" w:sz="4" w:space="0" w:color="auto"/>
            </w:tcBorders>
          </w:tcPr>
          <w:p w14:paraId="58F160D9" w14:textId="21E1E977" w:rsidR="00EA7CCD" w:rsidRPr="00CD5130" w:rsidRDefault="00B87601" w:rsidP="00B87601">
            <w:pPr>
              <w:widowControl w:val="0"/>
              <w:pBdr>
                <w:top w:val="nil"/>
                <w:left w:val="nil"/>
                <w:bottom w:val="nil"/>
                <w:right w:val="nil"/>
                <w:between w:val="nil"/>
              </w:pBdr>
              <w:tabs>
                <w:tab w:val="left" w:pos="308"/>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вміння мотивувати до ефективної професійної діяльності;</w:t>
            </w:r>
          </w:p>
          <w:p w14:paraId="3F1D3887" w14:textId="3B552214" w:rsidR="00EA7CCD" w:rsidRPr="00CD5130" w:rsidRDefault="00B87601" w:rsidP="00B87601">
            <w:pPr>
              <w:widowControl w:val="0"/>
              <w:pBdr>
                <w:top w:val="nil"/>
                <w:left w:val="nil"/>
                <w:bottom w:val="nil"/>
                <w:right w:val="nil"/>
                <w:between w:val="nil"/>
              </w:pBdr>
              <w:tabs>
                <w:tab w:val="left" w:pos="308"/>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сприяння всебічному розвитку особистості;</w:t>
            </w:r>
          </w:p>
          <w:p w14:paraId="5F0E68C2" w14:textId="393D2C99" w:rsidR="00EA7CCD" w:rsidRPr="00CD5130" w:rsidRDefault="00B87601" w:rsidP="00B87601">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вміння делегувати повноваження та управляти результатами діяльності;</w:t>
            </w:r>
          </w:p>
          <w:p w14:paraId="7282865B" w14:textId="34DF1B45" w:rsidR="00EA7CCD" w:rsidRPr="00CD5130" w:rsidRDefault="00B87601" w:rsidP="00B87601">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 xml:space="preserve">здатність до формування ефективної організаційної </w:t>
            </w:r>
            <w:r w:rsidR="00EA7CCD" w:rsidRPr="00CD5130">
              <w:rPr>
                <w:rFonts w:ascii="Times New Roman" w:eastAsia="Times New Roman" w:hAnsi="Times New Roman"/>
                <w:sz w:val="24"/>
                <w:szCs w:val="24"/>
              </w:rPr>
              <w:lastRenderedPageBreak/>
              <w:t>культури державної служби</w:t>
            </w:r>
          </w:p>
        </w:tc>
      </w:tr>
      <w:tr w:rsidR="00EA7CCD" w:rsidRPr="000001AF" w14:paraId="319A2474" w14:textId="77777777" w:rsidTr="00F564DB">
        <w:trPr>
          <w:trHeight w:val="690"/>
        </w:trPr>
        <w:tc>
          <w:tcPr>
            <w:tcW w:w="580" w:type="dxa"/>
            <w:tcBorders>
              <w:top w:val="single" w:sz="4" w:space="0" w:color="auto"/>
              <w:left w:val="single" w:sz="4" w:space="0" w:color="auto"/>
              <w:bottom w:val="single" w:sz="4" w:space="0" w:color="auto"/>
              <w:right w:val="single" w:sz="4" w:space="0" w:color="auto"/>
            </w:tcBorders>
          </w:tcPr>
          <w:p w14:paraId="10AEC86F" w14:textId="5C2D6BBC" w:rsidR="00EA7CCD" w:rsidRPr="00CD5130" w:rsidRDefault="00EA7CCD" w:rsidP="00EA7CCD">
            <w:pPr>
              <w:spacing w:after="0" w:line="240" w:lineRule="auto"/>
              <w:ind w:right="140"/>
              <w:jc w:val="center"/>
              <w:rPr>
                <w:rFonts w:ascii="Times New Roman" w:hAnsi="Times New Roman"/>
                <w:sz w:val="24"/>
                <w:szCs w:val="24"/>
              </w:rPr>
            </w:pPr>
            <w:r w:rsidRPr="00CD5130">
              <w:rPr>
                <w:rFonts w:ascii="Times New Roman" w:hAnsi="Times New Roman"/>
                <w:sz w:val="24"/>
                <w:szCs w:val="24"/>
              </w:rPr>
              <w:lastRenderedPageBreak/>
              <w:t>2.</w:t>
            </w:r>
          </w:p>
        </w:tc>
        <w:tc>
          <w:tcPr>
            <w:tcW w:w="3336" w:type="dxa"/>
            <w:tcBorders>
              <w:top w:val="single" w:sz="4" w:space="0" w:color="auto"/>
              <w:left w:val="single" w:sz="4" w:space="0" w:color="auto"/>
              <w:bottom w:val="single" w:sz="4" w:space="0" w:color="auto"/>
              <w:right w:val="single" w:sz="4" w:space="0" w:color="auto"/>
            </w:tcBorders>
          </w:tcPr>
          <w:p w14:paraId="1C4C0872" w14:textId="4FC82C93" w:rsidR="00EA7CCD" w:rsidRPr="00CD5130" w:rsidRDefault="00EA7CCD" w:rsidP="00EA7CCD">
            <w:pPr>
              <w:pBdr>
                <w:top w:val="nil"/>
                <w:left w:val="nil"/>
                <w:bottom w:val="nil"/>
                <w:right w:val="nil"/>
                <w:between w:val="nil"/>
              </w:pBdr>
              <w:ind w:left="176" w:right="140"/>
              <w:rPr>
                <w:rFonts w:ascii="Times New Roman" w:eastAsia="Times New Roman" w:hAnsi="Times New Roman"/>
                <w:sz w:val="24"/>
                <w:szCs w:val="24"/>
              </w:rPr>
            </w:pPr>
            <w:r w:rsidRPr="00CD5130">
              <w:rPr>
                <w:rFonts w:ascii="Times New Roman" w:eastAsia="Times New Roman" w:hAnsi="Times New Roman"/>
                <w:sz w:val="24"/>
                <w:szCs w:val="24"/>
              </w:rPr>
              <w:t>Прийняття ефективних  рішень</w:t>
            </w:r>
          </w:p>
        </w:tc>
        <w:tc>
          <w:tcPr>
            <w:tcW w:w="5999" w:type="dxa"/>
            <w:tcBorders>
              <w:top w:val="single" w:sz="4" w:space="0" w:color="auto"/>
              <w:left w:val="single" w:sz="4" w:space="0" w:color="auto"/>
              <w:bottom w:val="single" w:sz="4" w:space="0" w:color="auto"/>
              <w:right w:val="single" w:sz="4" w:space="0" w:color="auto"/>
            </w:tcBorders>
          </w:tcPr>
          <w:p w14:paraId="637B3474" w14:textId="16E26E6E" w:rsidR="00EA7CCD" w:rsidRPr="00CD5130" w:rsidRDefault="00B87601" w:rsidP="00B87601">
            <w:pPr>
              <w:widowControl w:val="0"/>
              <w:pBdr>
                <w:top w:val="nil"/>
                <w:left w:val="nil"/>
                <w:bottom w:val="nil"/>
                <w:right w:val="nil"/>
                <w:between w:val="nil"/>
              </w:pBdr>
              <w:tabs>
                <w:tab w:val="left" w:pos="353"/>
              </w:tabs>
              <w:spacing w:after="0" w:line="240" w:lineRule="auto"/>
              <w:ind w:left="58"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здатність приймати вчасні та виважені рішення;</w:t>
            </w:r>
          </w:p>
          <w:p w14:paraId="08983975" w14:textId="07B3242B" w:rsidR="00EA7CCD" w:rsidRPr="00CD5130" w:rsidRDefault="00B87601" w:rsidP="00B87601">
            <w:pPr>
              <w:widowControl w:val="0"/>
              <w:pBdr>
                <w:top w:val="nil"/>
                <w:left w:val="nil"/>
                <w:bottom w:val="nil"/>
                <w:right w:val="nil"/>
                <w:between w:val="nil"/>
              </w:pBdr>
              <w:tabs>
                <w:tab w:val="left" w:pos="353"/>
              </w:tabs>
              <w:spacing w:after="0" w:line="240" w:lineRule="auto"/>
              <w:ind w:left="58"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аналіз альтернатив;</w:t>
            </w:r>
          </w:p>
          <w:p w14:paraId="52E105E2" w14:textId="3DBAA83E" w:rsidR="00EA7CCD" w:rsidRPr="00CD5130" w:rsidRDefault="00B87601" w:rsidP="00B87601">
            <w:pPr>
              <w:widowControl w:val="0"/>
              <w:pBdr>
                <w:top w:val="nil"/>
                <w:left w:val="nil"/>
                <w:bottom w:val="nil"/>
                <w:right w:val="nil"/>
                <w:between w:val="nil"/>
              </w:pBdr>
              <w:tabs>
                <w:tab w:val="left" w:pos="353"/>
              </w:tabs>
              <w:spacing w:after="0" w:line="240" w:lineRule="auto"/>
              <w:ind w:left="58"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спроможність іти на виважений ризик;</w:t>
            </w:r>
          </w:p>
          <w:p w14:paraId="2BECAC49" w14:textId="5889C3AA" w:rsidR="00EA7CCD" w:rsidRPr="00CD5130" w:rsidRDefault="00B87601" w:rsidP="00B87601">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 </w:t>
            </w:r>
            <w:r w:rsidR="00EA7CCD" w:rsidRPr="00CD5130">
              <w:rPr>
                <w:rFonts w:ascii="Times New Roman" w:eastAsia="Times New Roman" w:hAnsi="Times New Roman"/>
                <w:sz w:val="24"/>
                <w:szCs w:val="24"/>
              </w:rPr>
              <w:t>автономність та ініціативність щодо пропозицій і рішень</w:t>
            </w:r>
          </w:p>
        </w:tc>
      </w:tr>
      <w:tr w:rsidR="00EA7CCD" w:rsidRPr="000001AF" w14:paraId="4FEB6CE9"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22E17CD2" w14:textId="4BE72880" w:rsidR="00EA7CCD" w:rsidRPr="00CD5130" w:rsidRDefault="00EA7CCD" w:rsidP="00EA7CCD">
            <w:pPr>
              <w:spacing w:after="0" w:line="240" w:lineRule="auto"/>
              <w:ind w:right="140"/>
              <w:jc w:val="center"/>
              <w:rPr>
                <w:rFonts w:ascii="Times New Roman" w:hAnsi="Times New Roman"/>
                <w:sz w:val="24"/>
                <w:szCs w:val="24"/>
              </w:rPr>
            </w:pPr>
            <w:r w:rsidRPr="00CD5130">
              <w:rPr>
                <w:rFonts w:ascii="Times New Roman" w:hAnsi="Times New Roman"/>
                <w:sz w:val="24"/>
                <w:szCs w:val="24"/>
              </w:rPr>
              <w:t>3.</w:t>
            </w:r>
          </w:p>
        </w:tc>
        <w:tc>
          <w:tcPr>
            <w:tcW w:w="3336" w:type="dxa"/>
            <w:tcBorders>
              <w:top w:val="single" w:sz="4" w:space="0" w:color="000000"/>
              <w:left w:val="single" w:sz="4" w:space="0" w:color="000000"/>
              <w:bottom w:val="single" w:sz="4" w:space="0" w:color="000000"/>
              <w:right w:val="single" w:sz="4" w:space="0" w:color="000000"/>
            </w:tcBorders>
          </w:tcPr>
          <w:p w14:paraId="3F7E3D16" w14:textId="71910A04" w:rsidR="00EA7CCD" w:rsidRPr="00CD5130" w:rsidRDefault="00EA7CCD" w:rsidP="00EA7CCD">
            <w:pPr>
              <w:spacing w:after="0" w:line="240" w:lineRule="auto"/>
              <w:ind w:left="110" w:right="140"/>
              <w:rPr>
                <w:rFonts w:ascii="Times New Roman" w:eastAsia="Times New Roman" w:hAnsi="Times New Roman"/>
                <w:sz w:val="24"/>
                <w:szCs w:val="24"/>
              </w:rPr>
            </w:pPr>
            <w:r w:rsidRPr="00CD5130">
              <w:rPr>
                <w:rFonts w:ascii="Times New Roman" w:eastAsia="Times New Roman" w:hAnsi="Times New Roman"/>
                <w:sz w:val="24"/>
                <w:szCs w:val="24"/>
              </w:rPr>
              <w:t>Досягнення результатів</w:t>
            </w:r>
          </w:p>
        </w:tc>
        <w:tc>
          <w:tcPr>
            <w:tcW w:w="5999" w:type="dxa"/>
            <w:tcBorders>
              <w:top w:val="single" w:sz="4" w:space="0" w:color="000000"/>
              <w:left w:val="single" w:sz="4" w:space="0" w:color="000000"/>
              <w:bottom w:val="single" w:sz="4" w:space="0" w:color="000000"/>
              <w:right w:val="single" w:sz="4" w:space="0" w:color="000000"/>
            </w:tcBorders>
          </w:tcPr>
          <w:p w14:paraId="26662C81" w14:textId="432E8FE9" w:rsidR="00EA7CCD" w:rsidRPr="00CD5130" w:rsidRDefault="00EA7CCD" w:rsidP="00B87601">
            <w:pPr>
              <w:tabs>
                <w:tab w:val="left" w:pos="414"/>
              </w:tabs>
              <w:spacing w:after="0" w:line="240" w:lineRule="auto"/>
              <w:ind w:left="57" w:right="57"/>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здатність до чіткого бачення результату діяльності;</w:t>
            </w:r>
          </w:p>
          <w:p w14:paraId="38C6236F" w14:textId="20AD17CE" w:rsidR="00EA7CCD" w:rsidRPr="00CD5130" w:rsidRDefault="00EA7CCD" w:rsidP="00B87601">
            <w:pPr>
              <w:tabs>
                <w:tab w:val="left" w:pos="414"/>
              </w:tabs>
              <w:spacing w:after="0" w:line="240" w:lineRule="auto"/>
              <w:ind w:left="57" w:right="57"/>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вміння фокусувати зусилля для досягнення результату діяльності;</w:t>
            </w:r>
          </w:p>
          <w:p w14:paraId="3FEBB0D3" w14:textId="0C5B4929" w:rsidR="00EA7CCD" w:rsidRPr="00CD5130" w:rsidRDefault="00EA7CCD" w:rsidP="00B87601">
            <w:pPr>
              <w:tabs>
                <w:tab w:val="left" w:pos="612"/>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вміння запобігати та ефективно долати перешкоди</w:t>
            </w:r>
          </w:p>
        </w:tc>
      </w:tr>
      <w:tr w:rsidR="00EA7CCD" w:rsidRPr="000001AF" w14:paraId="27AD4A40"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15BE13D1" w14:textId="50DCB2C5" w:rsidR="00EA7CCD" w:rsidRPr="00CD5130" w:rsidRDefault="00EA7CCD" w:rsidP="00EA7CCD">
            <w:pPr>
              <w:spacing w:after="0" w:line="240" w:lineRule="auto"/>
              <w:ind w:right="140"/>
              <w:jc w:val="center"/>
              <w:rPr>
                <w:rFonts w:ascii="Times New Roman" w:hAnsi="Times New Roman"/>
                <w:sz w:val="24"/>
                <w:szCs w:val="24"/>
              </w:rPr>
            </w:pPr>
            <w:r w:rsidRPr="00CD5130">
              <w:rPr>
                <w:rFonts w:ascii="Times New Roman" w:hAnsi="Times New Roman"/>
                <w:sz w:val="24"/>
                <w:szCs w:val="24"/>
              </w:rPr>
              <w:t>4.</w:t>
            </w:r>
          </w:p>
        </w:tc>
        <w:tc>
          <w:tcPr>
            <w:tcW w:w="3336" w:type="dxa"/>
            <w:tcBorders>
              <w:top w:val="single" w:sz="4" w:space="0" w:color="000000"/>
              <w:left w:val="single" w:sz="4" w:space="0" w:color="000000"/>
              <w:bottom w:val="single" w:sz="4" w:space="0" w:color="000000"/>
              <w:right w:val="single" w:sz="4" w:space="0" w:color="000000"/>
            </w:tcBorders>
          </w:tcPr>
          <w:p w14:paraId="380B055A" w14:textId="5E15DB05" w:rsidR="00EA7CCD" w:rsidRPr="00CD5130" w:rsidRDefault="00EA7CCD" w:rsidP="00EA7CCD">
            <w:pPr>
              <w:spacing w:after="0" w:line="240" w:lineRule="auto"/>
              <w:ind w:left="110" w:right="140"/>
              <w:rPr>
                <w:rFonts w:ascii="Times New Roman" w:eastAsia="Times New Roman" w:hAnsi="Times New Roman"/>
                <w:sz w:val="24"/>
                <w:szCs w:val="24"/>
              </w:rPr>
            </w:pPr>
            <w:r w:rsidRPr="00CD5130">
              <w:rPr>
                <w:rFonts w:ascii="Times New Roman" w:eastAsia="Times New Roman" w:hAnsi="Times New Roman"/>
                <w:sz w:val="24"/>
                <w:szCs w:val="24"/>
              </w:rPr>
              <w:t>Відповідальність</w:t>
            </w:r>
          </w:p>
        </w:tc>
        <w:tc>
          <w:tcPr>
            <w:tcW w:w="5999" w:type="dxa"/>
            <w:tcBorders>
              <w:top w:val="single" w:sz="4" w:space="0" w:color="000000"/>
              <w:left w:val="single" w:sz="4" w:space="0" w:color="000000"/>
              <w:bottom w:val="single" w:sz="4" w:space="0" w:color="000000"/>
              <w:right w:val="single" w:sz="4" w:space="0" w:color="000000"/>
            </w:tcBorders>
          </w:tcPr>
          <w:p w14:paraId="5F339232" w14:textId="251263E4" w:rsidR="00EA7CCD" w:rsidRPr="00CD5130" w:rsidRDefault="00EA7CCD" w:rsidP="00B87601">
            <w:pPr>
              <w:tabs>
                <w:tab w:val="left" w:pos="612"/>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587C7063" w14:textId="7EFDFBF3" w:rsidR="00EA7CCD" w:rsidRPr="00CD5130" w:rsidRDefault="00EA7CCD" w:rsidP="00B87601">
            <w:pPr>
              <w:tabs>
                <w:tab w:val="left" w:pos="612"/>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478C1BE" w14:textId="4BECF36F"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здатність брати на себе зобов’язання, чітко їх дотримуватись і виконувати</w:t>
            </w:r>
          </w:p>
        </w:tc>
      </w:tr>
      <w:tr w:rsidR="00EA7CCD" w:rsidRPr="000001AF" w14:paraId="7E58A645"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79994931" w14:textId="3DC30D61" w:rsidR="00EA7CCD" w:rsidRPr="00CD5130" w:rsidRDefault="00EA7CCD" w:rsidP="00EA7CCD">
            <w:pPr>
              <w:spacing w:after="0" w:line="240" w:lineRule="auto"/>
              <w:ind w:right="140"/>
              <w:jc w:val="center"/>
              <w:rPr>
                <w:rFonts w:ascii="Times New Roman" w:hAnsi="Times New Roman"/>
                <w:sz w:val="24"/>
                <w:szCs w:val="24"/>
              </w:rPr>
            </w:pPr>
            <w:r w:rsidRPr="00CD5130">
              <w:rPr>
                <w:rFonts w:ascii="Times New Roman" w:hAnsi="Times New Roman"/>
                <w:sz w:val="24"/>
                <w:szCs w:val="24"/>
              </w:rPr>
              <w:t>5.</w:t>
            </w:r>
          </w:p>
        </w:tc>
        <w:tc>
          <w:tcPr>
            <w:tcW w:w="3336" w:type="dxa"/>
            <w:tcBorders>
              <w:top w:val="single" w:sz="4" w:space="0" w:color="000000"/>
              <w:left w:val="single" w:sz="4" w:space="0" w:color="000000"/>
              <w:bottom w:val="single" w:sz="4" w:space="0" w:color="000000"/>
              <w:right w:val="single" w:sz="4" w:space="0" w:color="000000"/>
            </w:tcBorders>
          </w:tcPr>
          <w:p w14:paraId="0899CD6C" w14:textId="358203EA" w:rsidR="00EA7CCD" w:rsidRPr="00CD5130" w:rsidRDefault="00EA7CCD" w:rsidP="00EA7CCD">
            <w:pPr>
              <w:spacing w:after="0" w:line="240" w:lineRule="auto"/>
              <w:ind w:left="110" w:right="140"/>
              <w:rPr>
                <w:rFonts w:ascii="Times New Roman" w:eastAsia="Times New Roman" w:hAnsi="Times New Roman"/>
                <w:sz w:val="24"/>
                <w:szCs w:val="24"/>
              </w:rPr>
            </w:pPr>
            <w:r w:rsidRPr="00CD5130">
              <w:rPr>
                <w:rFonts w:ascii="Times New Roman" w:eastAsia="Times New Roman" w:hAnsi="Times New Roman"/>
                <w:sz w:val="24"/>
                <w:szCs w:val="24"/>
              </w:rPr>
              <w:t>Цифрова грамотність</w:t>
            </w:r>
          </w:p>
        </w:tc>
        <w:tc>
          <w:tcPr>
            <w:tcW w:w="5999" w:type="dxa"/>
            <w:tcBorders>
              <w:top w:val="single" w:sz="4" w:space="0" w:color="000000"/>
              <w:left w:val="single" w:sz="4" w:space="0" w:color="000000"/>
              <w:bottom w:val="single" w:sz="4" w:space="0" w:color="000000"/>
              <w:right w:val="single" w:sz="4" w:space="0" w:color="000000"/>
            </w:tcBorders>
          </w:tcPr>
          <w:p w14:paraId="5177D7B7" w14:textId="69A8A59A"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7D9B63DD" w14:textId="5F94EBB2"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w:t>
            </w:r>
          </w:p>
          <w:p w14:paraId="4D531410" w14:textId="2DB93EC3"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 xml:space="preserve">вміння перевіряти надійність джерел і достовірність даних та інформації у цифровому середовищі; </w:t>
            </w:r>
          </w:p>
          <w:p w14:paraId="0735908B" w14:textId="3AE050E5"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CF6D919" w14:textId="7FEF9D04"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bookmarkStart w:id="1" w:name="_heading=h.30j0zll" w:colFirst="0" w:colLast="0"/>
            <w:bookmarkEnd w:id="1"/>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14F35B31" w14:textId="6FDDC3F4"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F6A5C03" w14:textId="55BE407E" w:rsidR="00EA7CCD" w:rsidRPr="00CD5130" w:rsidRDefault="00EA7CCD" w:rsidP="00B87601">
            <w:pPr>
              <w:tabs>
                <w:tab w:val="left" w:pos="754"/>
                <w:tab w:val="left" w:pos="1037"/>
              </w:tabs>
              <w:spacing w:after="0" w:line="240" w:lineRule="auto"/>
              <w:ind w:left="57" w:right="57"/>
              <w:jc w:val="both"/>
              <w:rPr>
                <w:rFonts w:ascii="Times New Roman" w:eastAsia="Times New Roman" w:hAnsi="Times New Roman"/>
                <w:sz w:val="24"/>
                <w:szCs w:val="24"/>
              </w:rPr>
            </w:pPr>
            <w:r w:rsidRPr="00CD5130">
              <w:rPr>
                <w:rFonts w:ascii="Times New Roman" w:eastAsia="Times New Roman" w:hAnsi="Times New Roman"/>
                <w:sz w:val="24"/>
                <w:szCs w:val="24"/>
              </w:rPr>
              <w:t>-</w:t>
            </w:r>
            <w:r w:rsidR="00B87601" w:rsidRPr="00CD5130">
              <w:rPr>
                <w:rFonts w:ascii="Times New Roman" w:eastAsia="Times New Roman" w:hAnsi="Times New Roman"/>
                <w:sz w:val="24"/>
                <w:szCs w:val="24"/>
              </w:rPr>
              <w:t> </w:t>
            </w:r>
            <w:r w:rsidRPr="00CD5130">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0001AF" w14:paraId="1166E549" w14:textId="77777777" w:rsidTr="00F564DB">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CD5130" w:rsidRDefault="00F564DB" w:rsidP="003A744B">
            <w:pPr>
              <w:spacing w:after="0" w:line="240" w:lineRule="auto"/>
              <w:ind w:right="57"/>
              <w:jc w:val="center"/>
              <w:rPr>
                <w:rFonts w:ascii="Times New Roman" w:hAnsi="Times New Roman"/>
                <w:b/>
                <w:sz w:val="24"/>
                <w:szCs w:val="24"/>
              </w:rPr>
            </w:pPr>
            <w:r w:rsidRPr="00CD5130">
              <w:rPr>
                <w:rFonts w:ascii="Times New Roman" w:hAnsi="Times New Roman"/>
                <w:b/>
                <w:sz w:val="24"/>
                <w:szCs w:val="24"/>
              </w:rPr>
              <w:t>Професійні знання</w:t>
            </w:r>
          </w:p>
        </w:tc>
      </w:tr>
      <w:tr w:rsidR="00F564DB" w:rsidRPr="000001AF" w14:paraId="23C19D92" w14:textId="77777777" w:rsidTr="00F564DB">
        <w:trPr>
          <w:trHeight w:val="300"/>
        </w:trPr>
        <w:tc>
          <w:tcPr>
            <w:tcW w:w="391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0001AF" w:rsidRDefault="00F564DB" w:rsidP="00F564DB">
            <w:pPr>
              <w:spacing w:after="0" w:line="240" w:lineRule="auto"/>
              <w:ind w:right="140"/>
              <w:rPr>
                <w:rFonts w:ascii="Times New Roman" w:hAnsi="Times New Roman"/>
                <w:b/>
                <w:sz w:val="24"/>
                <w:szCs w:val="24"/>
                <w:highlight w:val="yellow"/>
              </w:rPr>
            </w:pPr>
            <w:r w:rsidRPr="00CD5130">
              <w:rPr>
                <w:rFonts w:ascii="Times New Roman" w:hAnsi="Times New Roman"/>
                <w:b/>
                <w:sz w:val="24"/>
                <w:szCs w:val="24"/>
              </w:rPr>
              <w:t>Вимога</w:t>
            </w:r>
          </w:p>
        </w:tc>
        <w:tc>
          <w:tcPr>
            <w:tcW w:w="5999" w:type="dxa"/>
            <w:tcBorders>
              <w:top w:val="single" w:sz="2" w:space="0" w:color="auto"/>
              <w:left w:val="single" w:sz="2" w:space="0" w:color="auto"/>
              <w:bottom w:val="single" w:sz="2" w:space="0" w:color="auto"/>
              <w:right w:val="single" w:sz="2" w:space="0" w:color="auto"/>
            </w:tcBorders>
          </w:tcPr>
          <w:p w14:paraId="6FA839E3" w14:textId="77777777" w:rsidR="00F564DB" w:rsidRPr="00CD5130" w:rsidRDefault="00F564DB" w:rsidP="003A744B">
            <w:pPr>
              <w:spacing w:after="0" w:line="240" w:lineRule="auto"/>
              <w:ind w:right="57"/>
              <w:rPr>
                <w:rFonts w:ascii="Times New Roman" w:hAnsi="Times New Roman"/>
                <w:b/>
                <w:sz w:val="24"/>
                <w:szCs w:val="24"/>
              </w:rPr>
            </w:pPr>
            <w:r w:rsidRPr="00CD5130">
              <w:rPr>
                <w:rFonts w:ascii="Times New Roman" w:hAnsi="Times New Roman"/>
                <w:b/>
                <w:sz w:val="24"/>
                <w:szCs w:val="24"/>
              </w:rPr>
              <w:t>Компоненти вимоги</w:t>
            </w:r>
          </w:p>
        </w:tc>
      </w:tr>
      <w:tr w:rsidR="00F564DB" w:rsidRPr="000001AF" w14:paraId="7F0AA005"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55C6B74A" w14:textId="77777777" w:rsidR="00F564DB" w:rsidRPr="00CD5130" w:rsidRDefault="00F564DB" w:rsidP="00F564DB">
            <w:pPr>
              <w:spacing w:after="0" w:line="240" w:lineRule="auto"/>
              <w:ind w:right="140"/>
              <w:jc w:val="center"/>
              <w:rPr>
                <w:rFonts w:ascii="Times New Roman" w:hAnsi="Times New Roman"/>
                <w:sz w:val="24"/>
                <w:szCs w:val="24"/>
              </w:rPr>
            </w:pPr>
            <w:r w:rsidRPr="00CD5130">
              <w:rPr>
                <w:rFonts w:ascii="Times New Roman" w:hAnsi="Times New Roman"/>
                <w:sz w:val="24"/>
                <w:szCs w:val="24"/>
              </w:rPr>
              <w:t>1.</w:t>
            </w:r>
          </w:p>
        </w:tc>
        <w:tc>
          <w:tcPr>
            <w:tcW w:w="3336" w:type="dxa"/>
            <w:tcBorders>
              <w:top w:val="single" w:sz="2" w:space="0" w:color="auto"/>
              <w:left w:val="single" w:sz="2" w:space="0" w:color="auto"/>
              <w:bottom w:val="single" w:sz="2" w:space="0" w:color="auto"/>
              <w:right w:val="single" w:sz="2" w:space="0" w:color="auto"/>
            </w:tcBorders>
          </w:tcPr>
          <w:p w14:paraId="43727623" w14:textId="77777777" w:rsidR="00F564DB" w:rsidRPr="00CD5130" w:rsidRDefault="00F564DB" w:rsidP="00B937E3">
            <w:pPr>
              <w:spacing w:after="0" w:line="240" w:lineRule="auto"/>
              <w:ind w:left="57" w:right="57"/>
              <w:rPr>
                <w:rFonts w:ascii="Times New Roman" w:hAnsi="Times New Roman"/>
                <w:b/>
                <w:sz w:val="24"/>
                <w:szCs w:val="24"/>
              </w:rPr>
            </w:pPr>
            <w:r w:rsidRPr="00CD5130">
              <w:rPr>
                <w:rFonts w:ascii="Times New Roman" w:hAnsi="Times New Roman"/>
                <w:b/>
                <w:sz w:val="24"/>
                <w:szCs w:val="24"/>
              </w:rPr>
              <w:t>Знання законодавства</w:t>
            </w:r>
          </w:p>
        </w:tc>
        <w:tc>
          <w:tcPr>
            <w:tcW w:w="5999" w:type="dxa"/>
            <w:tcBorders>
              <w:top w:val="single" w:sz="2" w:space="0" w:color="auto"/>
              <w:left w:val="single" w:sz="2" w:space="0" w:color="auto"/>
              <w:bottom w:val="single" w:sz="2" w:space="0" w:color="auto"/>
              <w:right w:val="single" w:sz="2" w:space="0" w:color="auto"/>
            </w:tcBorders>
          </w:tcPr>
          <w:p w14:paraId="3EB31031" w14:textId="77777777" w:rsidR="00F564DB" w:rsidRPr="00CD5130" w:rsidRDefault="00F564DB" w:rsidP="00B87601">
            <w:pPr>
              <w:spacing w:after="0" w:line="240" w:lineRule="auto"/>
              <w:ind w:left="57" w:right="57"/>
              <w:jc w:val="both"/>
              <w:rPr>
                <w:rFonts w:ascii="Times New Roman" w:hAnsi="Times New Roman"/>
                <w:sz w:val="24"/>
                <w:szCs w:val="24"/>
              </w:rPr>
            </w:pPr>
            <w:r w:rsidRPr="00CD5130">
              <w:rPr>
                <w:rFonts w:ascii="Times New Roman" w:hAnsi="Times New Roman"/>
                <w:sz w:val="24"/>
                <w:szCs w:val="24"/>
              </w:rPr>
              <w:t>Знання:</w:t>
            </w:r>
          </w:p>
          <w:p w14:paraId="768101E6" w14:textId="33EDBD9F" w:rsidR="00F564DB" w:rsidRPr="00CD5130" w:rsidRDefault="00F564DB" w:rsidP="00B87601">
            <w:pPr>
              <w:pStyle w:val="a7"/>
              <w:spacing w:after="0" w:line="240" w:lineRule="auto"/>
              <w:ind w:left="57" w:right="57"/>
              <w:jc w:val="both"/>
              <w:rPr>
                <w:rFonts w:ascii="Times New Roman" w:hAnsi="Times New Roman"/>
                <w:sz w:val="24"/>
                <w:szCs w:val="24"/>
              </w:rPr>
            </w:pPr>
            <w:r w:rsidRPr="00CD5130">
              <w:rPr>
                <w:rFonts w:ascii="Times New Roman" w:hAnsi="Times New Roman"/>
                <w:sz w:val="24"/>
                <w:szCs w:val="24"/>
              </w:rPr>
              <w:t>Конституції України;</w:t>
            </w:r>
          </w:p>
          <w:p w14:paraId="4E32D1D6" w14:textId="34183D7C" w:rsidR="00F564DB" w:rsidRPr="00CD5130" w:rsidRDefault="00F564DB" w:rsidP="00B87601">
            <w:pPr>
              <w:pStyle w:val="a7"/>
              <w:spacing w:after="0" w:line="240" w:lineRule="auto"/>
              <w:ind w:left="57" w:right="57"/>
              <w:jc w:val="both"/>
              <w:rPr>
                <w:rFonts w:ascii="Times New Roman" w:hAnsi="Times New Roman"/>
                <w:sz w:val="24"/>
                <w:szCs w:val="24"/>
              </w:rPr>
            </w:pPr>
            <w:r w:rsidRPr="00CD5130">
              <w:rPr>
                <w:rFonts w:ascii="Times New Roman" w:hAnsi="Times New Roman"/>
                <w:sz w:val="24"/>
                <w:szCs w:val="24"/>
              </w:rPr>
              <w:t>Закону України «Про державну службу»;</w:t>
            </w:r>
          </w:p>
          <w:p w14:paraId="0B2FB4C2" w14:textId="6BF6940D" w:rsidR="00F564DB" w:rsidRPr="00CD5130" w:rsidRDefault="00F564DB" w:rsidP="00B87601">
            <w:pPr>
              <w:spacing w:after="0" w:line="240" w:lineRule="auto"/>
              <w:ind w:left="57" w:right="57"/>
              <w:jc w:val="both"/>
              <w:rPr>
                <w:rFonts w:ascii="Times New Roman" w:hAnsi="Times New Roman"/>
                <w:sz w:val="24"/>
                <w:szCs w:val="24"/>
              </w:rPr>
            </w:pPr>
            <w:r w:rsidRPr="00CD5130">
              <w:rPr>
                <w:rFonts w:ascii="Times New Roman" w:hAnsi="Times New Roman"/>
                <w:sz w:val="24"/>
                <w:szCs w:val="24"/>
              </w:rPr>
              <w:t>Закону України «Про прокуратуру»;</w:t>
            </w:r>
          </w:p>
          <w:p w14:paraId="4B7C6A66" w14:textId="00175E58" w:rsidR="00F564DB" w:rsidRPr="00CD5130" w:rsidRDefault="00F564DB" w:rsidP="00B87601">
            <w:pPr>
              <w:spacing w:after="0" w:line="240" w:lineRule="auto"/>
              <w:ind w:left="57" w:right="57"/>
              <w:jc w:val="both"/>
              <w:rPr>
                <w:rFonts w:ascii="Times New Roman" w:hAnsi="Times New Roman"/>
                <w:sz w:val="24"/>
                <w:szCs w:val="24"/>
              </w:rPr>
            </w:pPr>
            <w:r w:rsidRPr="00CD5130">
              <w:rPr>
                <w:rFonts w:ascii="Times New Roman" w:hAnsi="Times New Roman"/>
                <w:sz w:val="24"/>
                <w:szCs w:val="24"/>
              </w:rPr>
              <w:t>Закону України «Про запобігання корупції»</w:t>
            </w:r>
          </w:p>
        </w:tc>
      </w:tr>
      <w:tr w:rsidR="00F564DB" w:rsidRPr="00E96166" w14:paraId="4B49946E" w14:textId="77777777" w:rsidTr="00F564DB">
        <w:trPr>
          <w:trHeight w:val="75"/>
        </w:trPr>
        <w:tc>
          <w:tcPr>
            <w:tcW w:w="580" w:type="dxa"/>
            <w:tcBorders>
              <w:top w:val="single" w:sz="2" w:space="0" w:color="auto"/>
              <w:left w:val="single" w:sz="2" w:space="0" w:color="auto"/>
              <w:bottom w:val="single" w:sz="2" w:space="0" w:color="auto"/>
              <w:right w:val="single" w:sz="2" w:space="0" w:color="auto"/>
            </w:tcBorders>
          </w:tcPr>
          <w:p w14:paraId="55A9DF45" w14:textId="77777777" w:rsidR="00F564DB" w:rsidRPr="00CD5130" w:rsidRDefault="00F564DB" w:rsidP="00F564DB">
            <w:pPr>
              <w:spacing w:after="0" w:line="240" w:lineRule="auto"/>
              <w:jc w:val="center"/>
              <w:rPr>
                <w:rFonts w:ascii="Times New Roman" w:hAnsi="Times New Roman"/>
                <w:sz w:val="24"/>
                <w:szCs w:val="24"/>
              </w:rPr>
            </w:pPr>
            <w:r w:rsidRPr="00CD5130">
              <w:rPr>
                <w:rFonts w:ascii="Times New Roman" w:hAnsi="Times New Roman"/>
                <w:sz w:val="24"/>
                <w:szCs w:val="24"/>
              </w:rPr>
              <w:lastRenderedPageBreak/>
              <w:t xml:space="preserve">2. </w:t>
            </w:r>
          </w:p>
        </w:tc>
        <w:tc>
          <w:tcPr>
            <w:tcW w:w="3336" w:type="dxa"/>
            <w:tcBorders>
              <w:top w:val="single" w:sz="2" w:space="0" w:color="auto"/>
              <w:left w:val="single" w:sz="2" w:space="0" w:color="auto"/>
              <w:bottom w:val="single" w:sz="2" w:space="0" w:color="auto"/>
              <w:right w:val="single" w:sz="2" w:space="0" w:color="auto"/>
            </w:tcBorders>
          </w:tcPr>
          <w:p w14:paraId="70E732DB" w14:textId="77777777" w:rsidR="00F564DB" w:rsidRPr="00CD5130" w:rsidRDefault="00F564DB" w:rsidP="00B937E3">
            <w:pPr>
              <w:spacing w:after="0" w:line="240" w:lineRule="auto"/>
              <w:ind w:left="57" w:right="57"/>
              <w:rPr>
                <w:rFonts w:ascii="Times New Roman" w:hAnsi="Times New Roman"/>
                <w:b/>
                <w:sz w:val="24"/>
                <w:szCs w:val="24"/>
              </w:rPr>
            </w:pPr>
            <w:r w:rsidRPr="00CD5130">
              <w:rPr>
                <w:rFonts w:ascii="Times New Roman" w:hAnsi="Times New Roman"/>
                <w:b/>
                <w:sz w:val="24"/>
                <w:szCs w:val="24"/>
              </w:rPr>
              <w:t xml:space="preserve">Знання законодавства у сфері </w:t>
            </w:r>
          </w:p>
        </w:tc>
        <w:tc>
          <w:tcPr>
            <w:tcW w:w="5999" w:type="dxa"/>
            <w:tcBorders>
              <w:top w:val="single" w:sz="2" w:space="0" w:color="auto"/>
              <w:left w:val="single" w:sz="2" w:space="0" w:color="auto"/>
              <w:bottom w:val="single" w:sz="2" w:space="0" w:color="auto"/>
              <w:right w:val="single" w:sz="2" w:space="0" w:color="auto"/>
            </w:tcBorders>
          </w:tcPr>
          <w:p w14:paraId="5E6FB782" w14:textId="77777777" w:rsidR="00B87601" w:rsidRPr="00CD5130" w:rsidRDefault="00B87601" w:rsidP="00685D61">
            <w:pPr>
              <w:spacing w:before="2" w:after="2" w:line="240" w:lineRule="auto"/>
              <w:ind w:left="57" w:right="57"/>
              <w:jc w:val="both"/>
              <w:rPr>
                <w:rFonts w:ascii="Times New Roman" w:hAnsi="Times New Roman"/>
                <w:sz w:val="24"/>
                <w:szCs w:val="24"/>
              </w:rPr>
            </w:pPr>
            <w:r w:rsidRPr="00CD5130">
              <w:rPr>
                <w:rFonts w:ascii="Times New Roman" w:hAnsi="Times New Roman"/>
                <w:sz w:val="24"/>
                <w:szCs w:val="24"/>
              </w:rPr>
              <w:t>Знання:</w:t>
            </w:r>
          </w:p>
          <w:p w14:paraId="2CE6353F" w14:textId="20067C35" w:rsidR="00CD5130" w:rsidRDefault="00F564DB" w:rsidP="00CD5130">
            <w:pPr>
              <w:pStyle w:val="TimesNewRoman"/>
              <w:tabs>
                <w:tab w:val="left" w:pos="199"/>
              </w:tabs>
              <w:spacing w:before="2" w:after="2"/>
              <w:ind w:left="57" w:right="57"/>
              <w:jc w:val="both"/>
              <w:rPr>
                <w:b w:val="0"/>
                <w:bCs w:val="0"/>
                <w:sz w:val="24"/>
                <w:szCs w:val="24"/>
              </w:rPr>
            </w:pPr>
            <w:r w:rsidRPr="00CD5130">
              <w:rPr>
                <w:b w:val="0"/>
                <w:color w:val="000000" w:themeColor="text1"/>
                <w:sz w:val="24"/>
                <w:szCs w:val="24"/>
                <w:shd w:val="clear" w:color="auto" w:fill="FFFFFF"/>
              </w:rPr>
              <w:t xml:space="preserve">Законів України: </w:t>
            </w:r>
            <w:bookmarkStart w:id="2" w:name="_Hlk209705572"/>
            <w:r w:rsidRPr="00CD5130">
              <w:rPr>
                <w:b w:val="0"/>
                <w:color w:val="000000" w:themeColor="text1"/>
                <w:sz w:val="24"/>
                <w:szCs w:val="24"/>
                <w:shd w:val="clear" w:color="auto" w:fill="FFFFFF"/>
              </w:rPr>
              <w:t xml:space="preserve">«Про захист персональних даних», «Про доступ до публічної інформації», </w:t>
            </w:r>
            <w:r w:rsidR="00336A60" w:rsidRPr="00685D61">
              <w:rPr>
                <w:b w:val="0"/>
                <w:color w:val="000000" w:themeColor="text1"/>
                <w:sz w:val="24"/>
                <w:szCs w:val="24"/>
                <w:shd w:val="clear" w:color="auto" w:fill="FFFFFF"/>
              </w:rPr>
              <w:t>«Про звернення громадян»</w:t>
            </w:r>
            <w:r w:rsidR="00336A60">
              <w:rPr>
                <w:b w:val="0"/>
                <w:color w:val="000000" w:themeColor="text1"/>
                <w:sz w:val="24"/>
                <w:szCs w:val="24"/>
                <w:shd w:val="clear" w:color="auto" w:fill="FFFFFF"/>
              </w:rPr>
              <w:t>,</w:t>
            </w:r>
            <w:r w:rsidR="00336A60" w:rsidRPr="00CD5130">
              <w:rPr>
                <w:b w:val="0"/>
                <w:bCs w:val="0"/>
                <w:sz w:val="24"/>
                <w:szCs w:val="24"/>
              </w:rPr>
              <w:t xml:space="preserve"> </w:t>
            </w:r>
            <w:r w:rsidR="00CD5130" w:rsidRPr="00CD5130">
              <w:rPr>
                <w:b w:val="0"/>
                <w:bCs w:val="0"/>
                <w:sz w:val="24"/>
                <w:szCs w:val="24"/>
              </w:rPr>
              <w:t>«Про бухгалтерський облік та фінансову звітність в Україні»</w:t>
            </w:r>
            <w:r w:rsidR="00CD5130">
              <w:rPr>
                <w:b w:val="0"/>
                <w:bCs w:val="0"/>
                <w:sz w:val="24"/>
                <w:szCs w:val="24"/>
              </w:rPr>
              <w:t>;</w:t>
            </w:r>
          </w:p>
          <w:p w14:paraId="16957AF2" w14:textId="77777777" w:rsidR="00CD5130" w:rsidRPr="00CD5130" w:rsidRDefault="00CD5130" w:rsidP="00CD5130">
            <w:pPr>
              <w:spacing w:after="0" w:line="240" w:lineRule="auto"/>
              <w:ind w:left="57" w:right="57"/>
              <w:jc w:val="both"/>
              <w:rPr>
                <w:rFonts w:ascii="Times New Roman" w:hAnsi="Times New Roman"/>
                <w:sz w:val="24"/>
                <w:szCs w:val="24"/>
              </w:rPr>
            </w:pPr>
            <w:r w:rsidRPr="00CD5130">
              <w:rPr>
                <w:rFonts w:ascii="Times New Roman" w:hAnsi="Times New Roman"/>
                <w:sz w:val="24"/>
                <w:szCs w:val="24"/>
              </w:rPr>
              <w:t>Бюджетного кодексу України;</w:t>
            </w:r>
          </w:p>
          <w:p w14:paraId="4E7BC19B" w14:textId="738AFC28" w:rsidR="00F564DB" w:rsidRPr="00CD5130" w:rsidRDefault="00CD5130" w:rsidP="00CD5130">
            <w:pPr>
              <w:pStyle w:val="TimesNewRoman"/>
              <w:tabs>
                <w:tab w:val="left" w:pos="199"/>
              </w:tabs>
              <w:spacing w:before="2" w:after="2"/>
              <w:ind w:left="57" w:right="57"/>
              <w:jc w:val="both"/>
              <w:rPr>
                <w:b w:val="0"/>
                <w:bCs w:val="0"/>
                <w:sz w:val="24"/>
                <w:szCs w:val="24"/>
                <w:highlight w:val="yellow"/>
                <w:shd w:val="clear" w:color="auto" w:fill="FFFFFF"/>
              </w:rPr>
            </w:pPr>
            <w:r w:rsidRPr="00CD5130">
              <w:rPr>
                <w:b w:val="0"/>
                <w:bCs w:val="0"/>
                <w:sz w:val="24"/>
                <w:szCs w:val="24"/>
              </w:rPr>
              <w:t>Податкового кодексу України</w:t>
            </w:r>
            <w:r>
              <w:rPr>
                <w:b w:val="0"/>
                <w:bCs w:val="0"/>
                <w:sz w:val="24"/>
                <w:szCs w:val="24"/>
              </w:rPr>
              <w:t>;</w:t>
            </w:r>
          </w:p>
          <w:bookmarkEnd w:id="2"/>
          <w:p w14:paraId="42C644C8" w14:textId="124511C9" w:rsidR="00B62954" w:rsidRPr="00B62954" w:rsidRDefault="00B62954" w:rsidP="00B62954">
            <w:pPr>
              <w:pStyle w:val="TimesNewRoman"/>
              <w:tabs>
                <w:tab w:val="left" w:pos="199"/>
                <w:tab w:val="left" w:pos="284"/>
                <w:tab w:val="left" w:pos="851"/>
                <w:tab w:val="left" w:pos="1134"/>
              </w:tabs>
              <w:spacing w:before="2" w:after="2"/>
              <w:ind w:left="57" w:right="57"/>
              <w:jc w:val="both"/>
              <w:rPr>
                <w:b w:val="0"/>
                <w:sz w:val="24"/>
                <w:szCs w:val="24"/>
                <w:shd w:val="clear" w:color="auto" w:fill="FFFFFF"/>
              </w:rPr>
            </w:pPr>
            <w:r w:rsidRPr="00CD5130">
              <w:rPr>
                <w:b w:val="0"/>
                <w:sz w:val="24"/>
                <w:szCs w:val="24"/>
              </w:rPr>
              <w:t>Регламенту Вінницької обласної прокуратури, затвердженого наказом керівника Вінницької обласної прокуратури від 28.02.2022 № 36</w:t>
            </w:r>
            <w:r w:rsidR="00986302" w:rsidRPr="00CD5130">
              <w:rPr>
                <w:b w:val="0"/>
                <w:sz w:val="24"/>
                <w:szCs w:val="24"/>
              </w:rPr>
              <w:t xml:space="preserve"> (зі змінами)</w:t>
            </w:r>
            <w:r w:rsidRPr="00CD5130">
              <w:rPr>
                <w:b w:val="0"/>
                <w:sz w:val="24"/>
                <w:szCs w:val="24"/>
              </w:rPr>
              <w:t xml:space="preserve">, </w:t>
            </w:r>
            <w:r w:rsidRPr="00CD5130">
              <w:rPr>
                <w:b w:val="0"/>
                <w:color w:val="000000" w:themeColor="text1"/>
                <w:sz w:val="24"/>
                <w:szCs w:val="24"/>
                <w:shd w:val="clear" w:color="auto" w:fill="FFFFFF"/>
              </w:rPr>
              <w:t>та іншого законодавства.</w:t>
            </w:r>
          </w:p>
        </w:tc>
      </w:tr>
    </w:tbl>
    <w:p w14:paraId="60D02FC1" w14:textId="77777777" w:rsidR="00D779EC" w:rsidRPr="00E96166" w:rsidRDefault="00D779EC" w:rsidP="00B662FE">
      <w:pPr>
        <w:spacing w:after="0" w:line="240" w:lineRule="auto"/>
        <w:rPr>
          <w:rFonts w:ascii="Times New Roman" w:hAnsi="Times New Roman"/>
          <w:sz w:val="24"/>
          <w:szCs w:val="24"/>
        </w:rPr>
      </w:pPr>
    </w:p>
    <w:sectPr w:rsidR="00D779EC" w:rsidRPr="00E96166" w:rsidSect="000C5CF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B35D" w14:textId="77777777" w:rsidR="007634C4" w:rsidRDefault="007634C4" w:rsidP="00B62954">
      <w:pPr>
        <w:spacing w:after="0" w:line="240" w:lineRule="auto"/>
      </w:pPr>
      <w:r>
        <w:separator/>
      </w:r>
    </w:p>
  </w:endnote>
  <w:endnote w:type="continuationSeparator" w:id="0">
    <w:p w14:paraId="579EDC80" w14:textId="77777777" w:rsidR="007634C4" w:rsidRDefault="007634C4" w:rsidP="00B6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EE15" w14:textId="77777777" w:rsidR="007634C4" w:rsidRDefault="007634C4" w:rsidP="00B62954">
      <w:pPr>
        <w:spacing w:after="0" w:line="240" w:lineRule="auto"/>
      </w:pPr>
      <w:r>
        <w:separator/>
      </w:r>
    </w:p>
  </w:footnote>
  <w:footnote w:type="continuationSeparator" w:id="0">
    <w:p w14:paraId="4283D7FB" w14:textId="77777777" w:rsidR="007634C4" w:rsidRDefault="007634C4" w:rsidP="00B62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270928"/>
      <w:docPartObj>
        <w:docPartGallery w:val="Page Numbers (Top of Page)"/>
        <w:docPartUnique/>
      </w:docPartObj>
    </w:sdtPr>
    <w:sdtEndPr>
      <w:rPr>
        <w:rFonts w:ascii="Times New Roman" w:hAnsi="Times New Roman"/>
        <w:sz w:val="28"/>
        <w:szCs w:val="28"/>
      </w:rPr>
    </w:sdtEndPr>
    <w:sdtContent>
      <w:p w14:paraId="0E20B385" w14:textId="160FED4F" w:rsidR="00B62954" w:rsidRPr="00CD5130" w:rsidRDefault="00B62954">
        <w:pPr>
          <w:pStyle w:val="a9"/>
          <w:jc w:val="center"/>
          <w:rPr>
            <w:rFonts w:ascii="Times New Roman" w:hAnsi="Times New Roman"/>
            <w:sz w:val="28"/>
            <w:szCs w:val="28"/>
          </w:rPr>
        </w:pPr>
        <w:r w:rsidRPr="00CD5130">
          <w:rPr>
            <w:rFonts w:ascii="Times New Roman" w:hAnsi="Times New Roman"/>
            <w:sz w:val="28"/>
            <w:szCs w:val="28"/>
          </w:rPr>
          <w:fldChar w:fldCharType="begin"/>
        </w:r>
        <w:r w:rsidRPr="00CD5130">
          <w:rPr>
            <w:rFonts w:ascii="Times New Roman" w:hAnsi="Times New Roman"/>
            <w:sz w:val="28"/>
            <w:szCs w:val="28"/>
          </w:rPr>
          <w:instrText>PAGE   \* MERGEFORMAT</w:instrText>
        </w:r>
        <w:r w:rsidRPr="00CD5130">
          <w:rPr>
            <w:rFonts w:ascii="Times New Roman" w:hAnsi="Times New Roman"/>
            <w:sz w:val="28"/>
            <w:szCs w:val="28"/>
          </w:rPr>
          <w:fldChar w:fldCharType="separate"/>
        </w:r>
        <w:r w:rsidRPr="00CD5130">
          <w:rPr>
            <w:rFonts w:ascii="Times New Roman" w:hAnsi="Times New Roman"/>
            <w:sz w:val="28"/>
            <w:szCs w:val="28"/>
          </w:rPr>
          <w:t>2</w:t>
        </w:r>
        <w:r w:rsidRPr="00CD5130">
          <w:rPr>
            <w:rFonts w:ascii="Times New Roman" w:hAnsi="Times New Roman"/>
            <w:sz w:val="28"/>
            <w:szCs w:val="28"/>
          </w:rPr>
          <w:fldChar w:fldCharType="end"/>
        </w:r>
      </w:p>
    </w:sdtContent>
  </w:sdt>
  <w:p w14:paraId="7B37981E" w14:textId="77777777" w:rsidR="00B62954" w:rsidRDefault="00B6295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01AF"/>
    <w:rsid w:val="00022265"/>
    <w:rsid w:val="0002475F"/>
    <w:rsid w:val="00032884"/>
    <w:rsid w:val="0005022F"/>
    <w:rsid w:val="00050CBC"/>
    <w:rsid w:val="00050E9B"/>
    <w:rsid w:val="00090D7B"/>
    <w:rsid w:val="00097BD1"/>
    <w:rsid w:val="000B7A0C"/>
    <w:rsid w:val="000C2F61"/>
    <w:rsid w:val="000C5CFC"/>
    <w:rsid w:val="000F472F"/>
    <w:rsid w:val="000F64E4"/>
    <w:rsid w:val="00103939"/>
    <w:rsid w:val="001053F6"/>
    <w:rsid w:val="00112037"/>
    <w:rsid w:val="00124533"/>
    <w:rsid w:val="00124E11"/>
    <w:rsid w:val="001674C6"/>
    <w:rsid w:val="001768BE"/>
    <w:rsid w:val="0018575A"/>
    <w:rsid w:val="001928A3"/>
    <w:rsid w:val="001B39DB"/>
    <w:rsid w:val="001B5230"/>
    <w:rsid w:val="001D4836"/>
    <w:rsid w:val="001D6E0F"/>
    <w:rsid w:val="001E34D3"/>
    <w:rsid w:val="00211D28"/>
    <w:rsid w:val="0024148C"/>
    <w:rsid w:val="002415B0"/>
    <w:rsid w:val="002430FC"/>
    <w:rsid w:val="0024420F"/>
    <w:rsid w:val="00244A95"/>
    <w:rsid w:val="00247014"/>
    <w:rsid w:val="00252064"/>
    <w:rsid w:val="00252D1B"/>
    <w:rsid w:val="002541EC"/>
    <w:rsid w:val="0026053F"/>
    <w:rsid w:val="002674D8"/>
    <w:rsid w:val="0027216B"/>
    <w:rsid w:val="0028239E"/>
    <w:rsid w:val="00286BC7"/>
    <w:rsid w:val="00287B02"/>
    <w:rsid w:val="002A3937"/>
    <w:rsid w:val="002B2D33"/>
    <w:rsid w:val="002B5EA2"/>
    <w:rsid w:val="002C4970"/>
    <w:rsid w:val="002D0529"/>
    <w:rsid w:val="002D4BA4"/>
    <w:rsid w:val="002E071E"/>
    <w:rsid w:val="002F59F4"/>
    <w:rsid w:val="00307C2D"/>
    <w:rsid w:val="00310589"/>
    <w:rsid w:val="00310736"/>
    <w:rsid w:val="00322181"/>
    <w:rsid w:val="003272E0"/>
    <w:rsid w:val="00327A40"/>
    <w:rsid w:val="00327EE6"/>
    <w:rsid w:val="00333B2C"/>
    <w:rsid w:val="003346EA"/>
    <w:rsid w:val="00336A60"/>
    <w:rsid w:val="0034362C"/>
    <w:rsid w:val="003528BF"/>
    <w:rsid w:val="003651CC"/>
    <w:rsid w:val="00373572"/>
    <w:rsid w:val="0039118A"/>
    <w:rsid w:val="00394529"/>
    <w:rsid w:val="003978DF"/>
    <w:rsid w:val="003A5773"/>
    <w:rsid w:val="003A744B"/>
    <w:rsid w:val="003B184F"/>
    <w:rsid w:val="003C0876"/>
    <w:rsid w:val="003C1F2D"/>
    <w:rsid w:val="003D0F16"/>
    <w:rsid w:val="003E072C"/>
    <w:rsid w:val="003E5820"/>
    <w:rsid w:val="00432F52"/>
    <w:rsid w:val="00441E00"/>
    <w:rsid w:val="00447E75"/>
    <w:rsid w:val="00457A68"/>
    <w:rsid w:val="00474730"/>
    <w:rsid w:val="00480CCB"/>
    <w:rsid w:val="00494C75"/>
    <w:rsid w:val="004A2C7C"/>
    <w:rsid w:val="004B055D"/>
    <w:rsid w:val="004C3B32"/>
    <w:rsid w:val="004C4433"/>
    <w:rsid w:val="004C773D"/>
    <w:rsid w:val="004D717B"/>
    <w:rsid w:val="004E344F"/>
    <w:rsid w:val="004F1D74"/>
    <w:rsid w:val="00502A99"/>
    <w:rsid w:val="00512296"/>
    <w:rsid w:val="005217C9"/>
    <w:rsid w:val="0052255F"/>
    <w:rsid w:val="005226AB"/>
    <w:rsid w:val="00540691"/>
    <w:rsid w:val="00542F83"/>
    <w:rsid w:val="00545843"/>
    <w:rsid w:val="00550B01"/>
    <w:rsid w:val="00556DD2"/>
    <w:rsid w:val="005577C2"/>
    <w:rsid w:val="00581097"/>
    <w:rsid w:val="005A03F2"/>
    <w:rsid w:val="005C68EF"/>
    <w:rsid w:val="005D31B4"/>
    <w:rsid w:val="005D36D6"/>
    <w:rsid w:val="005E1EB8"/>
    <w:rsid w:val="00600A2A"/>
    <w:rsid w:val="006053FE"/>
    <w:rsid w:val="006175DC"/>
    <w:rsid w:val="00623246"/>
    <w:rsid w:val="006235B2"/>
    <w:rsid w:val="00623939"/>
    <w:rsid w:val="006333DB"/>
    <w:rsid w:val="00633474"/>
    <w:rsid w:val="0064346E"/>
    <w:rsid w:val="006467E1"/>
    <w:rsid w:val="0064786F"/>
    <w:rsid w:val="0065282E"/>
    <w:rsid w:val="006529BF"/>
    <w:rsid w:val="006571B7"/>
    <w:rsid w:val="0066501A"/>
    <w:rsid w:val="00666119"/>
    <w:rsid w:val="006856D4"/>
    <w:rsid w:val="00685D61"/>
    <w:rsid w:val="006D0188"/>
    <w:rsid w:val="006E200C"/>
    <w:rsid w:val="006E4DCE"/>
    <w:rsid w:val="006E5435"/>
    <w:rsid w:val="00713F9C"/>
    <w:rsid w:val="00714620"/>
    <w:rsid w:val="007269EA"/>
    <w:rsid w:val="007327E3"/>
    <w:rsid w:val="00735ED7"/>
    <w:rsid w:val="0074316C"/>
    <w:rsid w:val="00751A65"/>
    <w:rsid w:val="00755DC0"/>
    <w:rsid w:val="00757760"/>
    <w:rsid w:val="007634C4"/>
    <w:rsid w:val="00764F48"/>
    <w:rsid w:val="0077408D"/>
    <w:rsid w:val="00775914"/>
    <w:rsid w:val="00783DE8"/>
    <w:rsid w:val="00787316"/>
    <w:rsid w:val="00790CCD"/>
    <w:rsid w:val="007A02F6"/>
    <w:rsid w:val="007A367B"/>
    <w:rsid w:val="007B1C41"/>
    <w:rsid w:val="007C6F84"/>
    <w:rsid w:val="007D66FB"/>
    <w:rsid w:val="007E4A1B"/>
    <w:rsid w:val="007E4A6A"/>
    <w:rsid w:val="007F0C94"/>
    <w:rsid w:val="007F17AD"/>
    <w:rsid w:val="007F732F"/>
    <w:rsid w:val="007F7715"/>
    <w:rsid w:val="00812ED4"/>
    <w:rsid w:val="0081306E"/>
    <w:rsid w:val="0086415C"/>
    <w:rsid w:val="008958D6"/>
    <w:rsid w:val="008A3237"/>
    <w:rsid w:val="008A67BF"/>
    <w:rsid w:val="008A69AD"/>
    <w:rsid w:val="008C7882"/>
    <w:rsid w:val="008F5B10"/>
    <w:rsid w:val="0091376A"/>
    <w:rsid w:val="00913CE4"/>
    <w:rsid w:val="009159B4"/>
    <w:rsid w:val="009325E0"/>
    <w:rsid w:val="00933FCD"/>
    <w:rsid w:val="00947A46"/>
    <w:rsid w:val="00974314"/>
    <w:rsid w:val="00986302"/>
    <w:rsid w:val="009A16EC"/>
    <w:rsid w:val="009A7D2F"/>
    <w:rsid w:val="009E4CF4"/>
    <w:rsid w:val="009F0A42"/>
    <w:rsid w:val="00A36BE9"/>
    <w:rsid w:val="00A40A21"/>
    <w:rsid w:val="00A61F9E"/>
    <w:rsid w:val="00A62160"/>
    <w:rsid w:val="00A62BC1"/>
    <w:rsid w:val="00A75FC4"/>
    <w:rsid w:val="00A81544"/>
    <w:rsid w:val="00AC46FE"/>
    <w:rsid w:val="00AF2BB7"/>
    <w:rsid w:val="00AF6F7A"/>
    <w:rsid w:val="00B04182"/>
    <w:rsid w:val="00B0543C"/>
    <w:rsid w:val="00B27257"/>
    <w:rsid w:val="00B36130"/>
    <w:rsid w:val="00B40B12"/>
    <w:rsid w:val="00B44F10"/>
    <w:rsid w:val="00B5215C"/>
    <w:rsid w:val="00B62954"/>
    <w:rsid w:val="00B662FE"/>
    <w:rsid w:val="00B71F4F"/>
    <w:rsid w:val="00B87601"/>
    <w:rsid w:val="00B90064"/>
    <w:rsid w:val="00B937E3"/>
    <w:rsid w:val="00B972B3"/>
    <w:rsid w:val="00BA795F"/>
    <w:rsid w:val="00BA7EE5"/>
    <w:rsid w:val="00BB1F30"/>
    <w:rsid w:val="00BB7890"/>
    <w:rsid w:val="00BC1748"/>
    <w:rsid w:val="00BD02BB"/>
    <w:rsid w:val="00BD3540"/>
    <w:rsid w:val="00BD781D"/>
    <w:rsid w:val="00BE5A03"/>
    <w:rsid w:val="00BE5FEE"/>
    <w:rsid w:val="00BE6FAF"/>
    <w:rsid w:val="00C00E47"/>
    <w:rsid w:val="00C015EA"/>
    <w:rsid w:val="00C023A1"/>
    <w:rsid w:val="00C101FD"/>
    <w:rsid w:val="00C13933"/>
    <w:rsid w:val="00C1733F"/>
    <w:rsid w:val="00C20C4F"/>
    <w:rsid w:val="00C25240"/>
    <w:rsid w:val="00C30A78"/>
    <w:rsid w:val="00C47F82"/>
    <w:rsid w:val="00C63780"/>
    <w:rsid w:val="00C6690D"/>
    <w:rsid w:val="00C677E5"/>
    <w:rsid w:val="00C908EB"/>
    <w:rsid w:val="00CD5130"/>
    <w:rsid w:val="00CE5599"/>
    <w:rsid w:val="00D0537A"/>
    <w:rsid w:val="00D12811"/>
    <w:rsid w:val="00D12A1C"/>
    <w:rsid w:val="00D21593"/>
    <w:rsid w:val="00D35278"/>
    <w:rsid w:val="00D40D54"/>
    <w:rsid w:val="00D43260"/>
    <w:rsid w:val="00D5369A"/>
    <w:rsid w:val="00D779EC"/>
    <w:rsid w:val="00D83687"/>
    <w:rsid w:val="00D86862"/>
    <w:rsid w:val="00D874FB"/>
    <w:rsid w:val="00D92381"/>
    <w:rsid w:val="00D94D0C"/>
    <w:rsid w:val="00D94F5C"/>
    <w:rsid w:val="00DC0CFE"/>
    <w:rsid w:val="00DC1855"/>
    <w:rsid w:val="00DD2FF8"/>
    <w:rsid w:val="00DD36AC"/>
    <w:rsid w:val="00DD3E4D"/>
    <w:rsid w:val="00DE0EF6"/>
    <w:rsid w:val="00DE5774"/>
    <w:rsid w:val="00E04B91"/>
    <w:rsid w:val="00E07148"/>
    <w:rsid w:val="00E11AF9"/>
    <w:rsid w:val="00E57D30"/>
    <w:rsid w:val="00E708C8"/>
    <w:rsid w:val="00E919AF"/>
    <w:rsid w:val="00E94EC3"/>
    <w:rsid w:val="00E96166"/>
    <w:rsid w:val="00E9773A"/>
    <w:rsid w:val="00EA7CCD"/>
    <w:rsid w:val="00EB214B"/>
    <w:rsid w:val="00ED3C03"/>
    <w:rsid w:val="00ED5BFC"/>
    <w:rsid w:val="00EE7F10"/>
    <w:rsid w:val="00F05D35"/>
    <w:rsid w:val="00F1595E"/>
    <w:rsid w:val="00F22D67"/>
    <w:rsid w:val="00F2395B"/>
    <w:rsid w:val="00F30856"/>
    <w:rsid w:val="00F3433A"/>
    <w:rsid w:val="00F35EC5"/>
    <w:rsid w:val="00F41021"/>
    <w:rsid w:val="00F556C0"/>
    <w:rsid w:val="00F55C34"/>
    <w:rsid w:val="00F564DB"/>
    <w:rsid w:val="00F61E8A"/>
    <w:rsid w:val="00F657E9"/>
    <w:rsid w:val="00F7358E"/>
    <w:rsid w:val="00F7367B"/>
    <w:rsid w:val="00F80E97"/>
    <w:rsid w:val="00F81867"/>
    <w:rsid w:val="00F87410"/>
    <w:rsid w:val="00FA63EC"/>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styleId="a9">
    <w:name w:val="header"/>
    <w:basedOn w:val="a"/>
    <w:link w:val="aa"/>
    <w:uiPriority w:val="99"/>
    <w:unhideWhenUsed/>
    <w:rsid w:val="00B62954"/>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B62954"/>
    <w:rPr>
      <w:sz w:val="22"/>
      <w:szCs w:val="22"/>
      <w:lang w:val="uk-UA" w:eastAsia="en-US"/>
    </w:rPr>
  </w:style>
  <w:style w:type="paragraph" w:styleId="ab">
    <w:name w:val="footer"/>
    <w:basedOn w:val="a"/>
    <w:link w:val="ac"/>
    <w:uiPriority w:val="99"/>
    <w:unhideWhenUsed/>
    <w:rsid w:val="00B62954"/>
    <w:pPr>
      <w:tabs>
        <w:tab w:val="center" w:pos="4677"/>
        <w:tab w:val="right" w:pos="9355"/>
      </w:tabs>
      <w:spacing w:after="0" w:line="240" w:lineRule="auto"/>
    </w:pPr>
  </w:style>
  <w:style w:type="character" w:customStyle="1" w:styleId="ac">
    <w:name w:val="Нижній колонтитул Знак"/>
    <w:basedOn w:val="a0"/>
    <w:link w:val="ab"/>
    <w:uiPriority w:val="99"/>
    <w:rsid w:val="00B62954"/>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1392</Words>
  <Characters>7936</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7</cp:revision>
  <cp:lastPrinted>2026-03-16T13:57:00Z</cp:lastPrinted>
  <dcterms:created xsi:type="dcterms:W3CDTF">2026-03-16T13:30:00Z</dcterms:created>
  <dcterms:modified xsi:type="dcterms:W3CDTF">2026-03-16T15:42:00Z</dcterms:modified>
</cp:coreProperties>
</file>