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5A08A" w14:textId="491E6D98" w:rsidR="00D779EC" w:rsidRPr="0076397A" w:rsidRDefault="00066EF2" w:rsidP="00DD3E4D">
      <w:pPr>
        <w:spacing w:after="0" w:line="240" w:lineRule="auto"/>
        <w:jc w:val="center"/>
        <w:rPr>
          <w:rFonts w:ascii="Times New Roman" w:hAnsi="Times New Roman"/>
          <w:b/>
          <w:bCs/>
          <w:sz w:val="24"/>
          <w:szCs w:val="24"/>
        </w:rPr>
      </w:pPr>
      <w:r w:rsidRPr="0076397A">
        <w:rPr>
          <w:rFonts w:ascii="Times New Roman" w:hAnsi="Times New Roman"/>
          <w:b/>
          <w:bCs/>
          <w:sz w:val="24"/>
          <w:szCs w:val="24"/>
        </w:rPr>
        <w:t>ОПИС ВАКАН</w:t>
      </w:r>
      <w:r w:rsidR="0044659E" w:rsidRPr="0076397A">
        <w:rPr>
          <w:rFonts w:ascii="Times New Roman" w:hAnsi="Times New Roman"/>
          <w:b/>
          <w:bCs/>
          <w:sz w:val="24"/>
          <w:szCs w:val="24"/>
        </w:rPr>
        <w:t>ТНОЇ ПОСАДИ</w:t>
      </w:r>
    </w:p>
    <w:p w14:paraId="3B719C8E" w14:textId="77777777" w:rsidR="00F876DD" w:rsidRPr="0076397A" w:rsidRDefault="00C44262" w:rsidP="00DD3E4D">
      <w:pPr>
        <w:spacing w:after="0" w:line="240" w:lineRule="auto"/>
        <w:jc w:val="center"/>
        <w:rPr>
          <w:rFonts w:ascii="Times New Roman" w:hAnsi="Times New Roman"/>
          <w:b/>
          <w:bCs/>
          <w:sz w:val="24"/>
          <w:szCs w:val="24"/>
        </w:rPr>
      </w:pPr>
      <w:r w:rsidRPr="0076397A">
        <w:rPr>
          <w:rFonts w:ascii="Times New Roman" w:hAnsi="Times New Roman"/>
          <w:b/>
          <w:bCs/>
          <w:sz w:val="24"/>
          <w:szCs w:val="24"/>
        </w:rPr>
        <w:t>державної служби категорії «В»</w:t>
      </w:r>
      <w:r w:rsidR="00F876DD" w:rsidRPr="0076397A">
        <w:rPr>
          <w:rFonts w:ascii="Times New Roman" w:hAnsi="Times New Roman"/>
          <w:b/>
          <w:bCs/>
          <w:sz w:val="24"/>
          <w:szCs w:val="24"/>
        </w:rPr>
        <w:t xml:space="preserve"> - </w:t>
      </w:r>
    </w:p>
    <w:p w14:paraId="387CBF33" w14:textId="72ABF8F0" w:rsidR="00C44262" w:rsidRPr="0076397A" w:rsidRDefault="00750E13" w:rsidP="00DD3E4D">
      <w:pPr>
        <w:spacing w:after="0" w:line="240" w:lineRule="auto"/>
        <w:jc w:val="center"/>
        <w:rPr>
          <w:rFonts w:ascii="Times New Roman" w:hAnsi="Times New Roman"/>
          <w:b/>
          <w:bCs/>
          <w:sz w:val="24"/>
          <w:szCs w:val="24"/>
        </w:rPr>
      </w:pPr>
      <w:r>
        <w:rPr>
          <w:rFonts w:ascii="Times New Roman" w:hAnsi="Times New Roman"/>
          <w:b/>
          <w:bCs/>
          <w:sz w:val="24"/>
          <w:szCs w:val="24"/>
        </w:rPr>
        <w:t xml:space="preserve">головного </w:t>
      </w:r>
      <w:r w:rsidR="00F876DD" w:rsidRPr="0076397A">
        <w:rPr>
          <w:rFonts w:ascii="Times New Roman" w:hAnsi="Times New Roman"/>
          <w:b/>
          <w:bCs/>
          <w:sz w:val="24"/>
          <w:szCs w:val="24"/>
        </w:rPr>
        <w:t>спеціаліста</w:t>
      </w:r>
      <w:r w:rsidR="009549E8" w:rsidRPr="0076397A">
        <w:rPr>
          <w:rFonts w:ascii="Times New Roman" w:hAnsi="Times New Roman"/>
          <w:b/>
          <w:bCs/>
          <w:sz w:val="24"/>
          <w:szCs w:val="24"/>
        </w:rPr>
        <w:t xml:space="preserve"> </w:t>
      </w:r>
    </w:p>
    <w:p w14:paraId="24BFE50A" w14:textId="4CDBC7AC" w:rsidR="00C44262" w:rsidRPr="0076397A" w:rsidRDefault="00C44262" w:rsidP="00DD3E4D">
      <w:pPr>
        <w:spacing w:after="0" w:line="240" w:lineRule="auto"/>
        <w:jc w:val="center"/>
        <w:rPr>
          <w:rFonts w:ascii="Times New Roman" w:hAnsi="Times New Roman"/>
          <w:b/>
          <w:bCs/>
          <w:sz w:val="24"/>
          <w:szCs w:val="24"/>
        </w:rPr>
      </w:pPr>
      <w:r w:rsidRPr="0076397A">
        <w:rPr>
          <w:rFonts w:ascii="Times New Roman" w:eastAsia="Times New Roman" w:hAnsi="Times New Roman"/>
          <w:b/>
          <w:sz w:val="24"/>
          <w:szCs w:val="24"/>
          <w:lang w:eastAsia="ru-RU"/>
        </w:rPr>
        <w:t>Вінницької о</w:t>
      </w:r>
      <w:r w:rsidR="0076397A" w:rsidRPr="0076397A">
        <w:rPr>
          <w:rFonts w:ascii="Times New Roman" w:eastAsia="Times New Roman" w:hAnsi="Times New Roman"/>
          <w:b/>
          <w:sz w:val="24"/>
          <w:szCs w:val="24"/>
          <w:lang w:eastAsia="ru-RU"/>
        </w:rPr>
        <w:t xml:space="preserve">кружної </w:t>
      </w:r>
      <w:r w:rsidRPr="0076397A">
        <w:rPr>
          <w:rFonts w:ascii="Times New Roman" w:eastAsia="Times New Roman" w:hAnsi="Times New Roman"/>
          <w:b/>
          <w:sz w:val="24"/>
          <w:szCs w:val="24"/>
          <w:lang w:eastAsia="ru-RU"/>
        </w:rPr>
        <w:t>прокуратури</w:t>
      </w:r>
      <w:r w:rsidR="0076397A" w:rsidRPr="0076397A">
        <w:rPr>
          <w:rFonts w:ascii="Times New Roman" w:eastAsia="Times New Roman" w:hAnsi="Times New Roman"/>
          <w:b/>
          <w:sz w:val="24"/>
          <w:szCs w:val="24"/>
          <w:lang w:eastAsia="ru-RU"/>
        </w:rPr>
        <w:t xml:space="preserve"> Вінницької області</w:t>
      </w:r>
    </w:p>
    <w:p w14:paraId="70C27E7B" w14:textId="77777777" w:rsidR="007A367B" w:rsidRPr="0076397A" w:rsidRDefault="007A367B" w:rsidP="00A75FC4">
      <w:pPr>
        <w:shd w:val="clear" w:color="auto" w:fill="FFFFFF"/>
        <w:spacing w:after="0" w:line="240" w:lineRule="auto"/>
        <w:ind w:right="140"/>
        <w:jc w:val="center"/>
        <w:rPr>
          <w:rFonts w:ascii="Times New Roman" w:eastAsia="Times New Roman" w:hAnsi="Times New Roman"/>
          <w:sz w:val="24"/>
          <w:szCs w:val="24"/>
        </w:rPr>
      </w:pPr>
    </w:p>
    <w:tbl>
      <w:tblPr>
        <w:tblW w:w="5003" w:type="pct"/>
        <w:tblCellMar>
          <w:left w:w="0" w:type="dxa"/>
          <w:right w:w="0" w:type="dxa"/>
        </w:tblCellMar>
        <w:tblLook w:val="00A0" w:firstRow="1" w:lastRow="0" w:firstColumn="1" w:lastColumn="0" w:noHBand="0" w:noVBand="0"/>
      </w:tblPr>
      <w:tblGrid>
        <w:gridCol w:w="575"/>
        <w:gridCol w:w="3391"/>
        <w:gridCol w:w="5955"/>
      </w:tblGrid>
      <w:tr w:rsidR="00104C46" w:rsidRPr="0076397A" w14:paraId="40136C86" w14:textId="77777777" w:rsidTr="00750E13">
        <w:trPr>
          <w:trHeight w:val="266"/>
        </w:trPr>
        <w:tc>
          <w:tcPr>
            <w:tcW w:w="9921" w:type="dxa"/>
            <w:gridSpan w:val="3"/>
            <w:tcBorders>
              <w:top w:val="single" w:sz="2" w:space="0" w:color="auto"/>
              <w:left w:val="single" w:sz="2" w:space="0" w:color="auto"/>
              <w:bottom w:val="single" w:sz="2" w:space="0" w:color="auto"/>
              <w:right w:val="single" w:sz="2" w:space="0" w:color="auto"/>
            </w:tcBorders>
          </w:tcPr>
          <w:p w14:paraId="707B2A52" w14:textId="77777777" w:rsidR="00104C46" w:rsidRPr="0076397A" w:rsidRDefault="00104C46" w:rsidP="00104C46">
            <w:pPr>
              <w:spacing w:after="0" w:line="240" w:lineRule="auto"/>
              <w:ind w:left="142" w:right="136"/>
              <w:jc w:val="center"/>
              <w:rPr>
                <w:rFonts w:ascii="Times New Roman" w:eastAsia="Times New Roman" w:hAnsi="Times New Roman"/>
                <w:b/>
                <w:sz w:val="24"/>
                <w:szCs w:val="24"/>
                <w:lang w:eastAsia="ru-RU"/>
              </w:rPr>
            </w:pPr>
            <w:r w:rsidRPr="0076397A">
              <w:rPr>
                <w:rFonts w:ascii="Times New Roman" w:eastAsia="Times New Roman" w:hAnsi="Times New Roman"/>
                <w:b/>
                <w:sz w:val="24"/>
                <w:szCs w:val="24"/>
                <w:lang w:eastAsia="ru-RU"/>
              </w:rPr>
              <w:t>Загальні умови</w:t>
            </w:r>
          </w:p>
        </w:tc>
      </w:tr>
      <w:tr w:rsidR="003404CA" w:rsidRPr="00013B76" w14:paraId="4F413FC5" w14:textId="77777777" w:rsidTr="00750E13">
        <w:trPr>
          <w:trHeight w:val="4673"/>
        </w:trPr>
        <w:tc>
          <w:tcPr>
            <w:tcW w:w="3966" w:type="dxa"/>
            <w:gridSpan w:val="2"/>
            <w:tcBorders>
              <w:top w:val="single" w:sz="2" w:space="0" w:color="auto"/>
              <w:left w:val="single" w:sz="2" w:space="0" w:color="auto"/>
              <w:bottom w:val="single" w:sz="2" w:space="0" w:color="auto"/>
              <w:right w:val="single" w:sz="2" w:space="0" w:color="auto"/>
            </w:tcBorders>
          </w:tcPr>
          <w:p w14:paraId="6DC229D1" w14:textId="77777777" w:rsidR="003404CA" w:rsidRPr="00013B76" w:rsidRDefault="003404CA" w:rsidP="00013B76">
            <w:pPr>
              <w:spacing w:after="0" w:line="240" w:lineRule="auto"/>
              <w:ind w:left="142"/>
              <w:jc w:val="both"/>
              <w:rPr>
                <w:rFonts w:ascii="Times New Roman" w:hAnsi="Times New Roman"/>
                <w:b/>
                <w:sz w:val="24"/>
                <w:szCs w:val="24"/>
              </w:rPr>
            </w:pPr>
            <w:bookmarkStart w:id="0" w:name="n766"/>
            <w:bookmarkEnd w:id="0"/>
            <w:r w:rsidRPr="00013B76">
              <w:rPr>
                <w:rFonts w:ascii="Times New Roman" w:hAnsi="Times New Roman"/>
                <w:b/>
                <w:sz w:val="24"/>
                <w:szCs w:val="24"/>
              </w:rPr>
              <w:t>Посадові обов’язки</w:t>
            </w:r>
          </w:p>
        </w:tc>
        <w:tc>
          <w:tcPr>
            <w:tcW w:w="5955" w:type="dxa"/>
            <w:tcBorders>
              <w:top w:val="single" w:sz="2" w:space="0" w:color="auto"/>
              <w:left w:val="single" w:sz="2" w:space="0" w:color="auto"/>
              <w:bottom w:val="single" w:sz="2" w:space="0" w:color="auto"/>
              <w:right w:val="single" w:sz="2" w:space="0" w:color="auto"/>
            </w:tcBorders>
          </w:tcPr>
          <w:p w14:paraId="19183C3B" w14:textId="67A51D0B" w:rsidR="0079270A" w:rsidRPr="0079270A" w:rsidRDefault="0079270A" w:rsidP="0079270A">
            <w:pPr>
              <w:spacing w:after="0" w:line="240" w:lineRule="auto"/>
              <w:ind w:right="113"/>
              <w:jc w:val="both"/>
              <w:rPr>
                <w:rFonts w:ascii="Times New Roman" w:eastAsia="Times New Roman" w:hAnsi="Times New Roman"/>
                <w:sz w:val="24"/>
                <w:szCs w:val="24"/>
                <w:lang w:eastAsia="ru-RU"/>
              </w:rPr>
            </w:pPr>
            <w:r w:rsidRPr="0079270A">
              <w:rPr>
                <w:rFonts w:ascii="Times New Roman" w:eastAsia="Times New Roman" w:hAnsi="Times New Roman"/>
                <w:sz w:val="24"/>
                <w:szCs w:val="24"/>
                <w:lang w:eastAsia="ru-RU"/>
              </w:rPr>
              <w:t>Здійснення прийому документів, які надходять на адресу Вінницької окружної прокуратури як в паперовому, так і в електронному вигляді;</w:t>
            </w:r>
          </w:p>
          <w:p w14:paraId="51CB6DC3" w14:textId="77777777" w:rsidR="0079270A" w:rsidRPr="0079270A" w:rsidRDefault="0079270A" w:rsidP="0079270A">
            <w:pPr>
              <w:spacing w:after="0" w:line="240" w:lineRule="auto"/>
              <w:ind w:left="113" w:right="113"/>
              <w:jc w:val="both"/>
              <w:rPr>
                <w:rFonts w:ascii="Times New Roman" w:eastAsia="Times New Roman" w:hAnsi="Times New Roman"/>
                <w:sz w:val="24"/>
                <w:szCs w:val="24"/>
                <w:lang w:eastAsia="ru-RU"/>
              </w:rPr>
            </w:pPr>
            <w:r w:rsidRPr="0079270A">
              <w:rPr>
                <w:rFonts w:ascii="Times New Roman" w:eastAsia="Times New Roman" w:hAnsi="Times New Roman"/>
                <w:sz w:val="24"/>
                <w:szCs w:val="24"/>
                <w:lang w:eastAsia="ru-RU"/>
              </w:rPr>
              <w:t xml:space="preserve">- реєстрація вхідної кореспонденції, яка надходить на адресу Вінницької окружної прокуратури шляхом створення запису облікових даних про документ та оформлення </w:t>
            </w:r>
            <w:proofErr w:type="spellStart"/>
            <w:r w:rsidRPr="0079270A">
              <w:rPr>
                <w:rFonts w:ascii="Times New Roman" w:eastAsia="Times New Roman" w:hAnsi="Times New Roman"/>
                <w:sz w:val="24"/>
                <w:szCs w:val="24"/>
                <w:lang w:eastAsia="ru-RU"/>
              </w:rPr>
              <w:t>реєстраційно</w:t>
            </w:r>
            <w:proofErr w:type="spellEnd"/>
            <w:r w:rsidRPr="0079270A">
              <w:rPr>
                <w:rFonts w:ascii="Times New Roman" w:eastAsia="Times New Roman" w:hAnsi="Times New Roman"/>
                <w:sz w:val="24"/>
                <w:szCs w:val="24"/>
                <w:lang w:eastAsia="ru-RU"/>
              </w:rPr>
              <w:t>-моніторингової картки в інформаційній системі «Система електронного документообігу»;</w:t>
            </w:r>
          </w:p>
          <w:p w14:paraId="05E98B46" w14:textId="77777777" w:rsidR="003404CA" w:rsidRDefault="0079270A" w:rsidP="0079270A">
            <w:pPr>
              <w:spacing w:after="0" w:line="240" w:lineRule="auto"/>
              <w:ind w:left="113" w:right="113"/>
              <w:jc w:val="both"/>
              <w:rPr>
                <w:rFonts w:ascii="Times New Roman" w:eastAsia="Times New Roman" w:hAnsi="Times New Roman"/>
                <w:sz w:val="24"/>
                <w:szCs w:val="24"/>
                <w:lang w:eastAsia="ru-RU"/>
              </w:rPr>
            </w:pPr>
            <w:r w:rsidRPr="0079270A">
              <w:rPr>
                <w:rFonts w:ascii="Times New Roman" w:eastAsia="Times New Roman" w:hAnsi="Times New Roman"/>
                <w:sz w:val="24"/>
                <w:szCs w:val="24"/>
                <w:lang w:eastAsia="ru-RU"/>
              </w:rPr>
              <w:t>- реєстрація внутрішніх документів, що створюються у Вінницькій окружній прокуратурі.</w:t>
            </w:r>
          </w:p>
          <w:p w14:paraId="7356E7F1" w14:textId="77777777" w:rsidR="0079270A" w:rsidRDefault="0079270A" w:rsidP="0079270A">
            <w:pPr>
              <w:spacing w:after="0" w:line="240" w:lineRule="auto"/>
              <w:ind w:left="113" w:right="113"/>
              <w:jc w:val="both"/>
              <w:rPr>
                <w:rFonts w:ascii="Times New Roman" w:hAnsi="Times New Roman"/>
                <w:sz w:val="24"/>
                <w:szCs w:val="24"/>
              </w:rPr>
            </w:pPr>
            <w:r w:rsidRPr="0079270A">
              <w:rPr>
                <w:rFonts w:ascii="Times New Roman" w:hAnsi="Times New Roman"/>
                <w:sz w:val="24"/>
                <w:szCs w:val="24"/>
              </w:rPr>
              <w:t>Забезпечення зберігання товарно-матеріальних цінностей, які знаходяться в окружній прокуратурі та складання необхідних документів з наступною передачею до відділу фінансування та бухгалтерського обліку Вінницької обласної прокуратури. Оцінка щомісячної потреби в марках, підготовка рапорту на замовлення марок, надсилання до відділу фінансування та бухгалтерського обліку звітів та реєстрів про кількість використаних марок. Підготовка рапортів щодо матеріальних потреб прокуратури.  Складання щомісячних звітів про кількість використаних марок.</w:t>
            </w:r>
          </w:p>
          <w:p w14:paraId="009B8169" w14:textId="77777777" w:rsidR="0079270A" w:rsidRDefault="0079270A" w:rsidP="0079270A">
            <w:pPr>
              <w:spacing w:after="0" w:line="240" w:lineRule="auto"/>
              <w:ind w:left="113" w:right="113"/>
              <w:jc w:val="both"/>
              <w:rPr>
                <w:rFonts w:ascii="Times New Roman" w:hAnsi="Times New Roman"/>
                <w:sz w:val="24"/>
                <w:szCs w:val="24"/>
              </w:rPr>
            </w:pPr>
            <w:r w:rsidRPr="0079270A">
              <w:rPr>
                <w:rFonts w:ascii="Times New Roman" w:hAnsi="Times New Roman"/>
                <w:sz w:val="24"/>
                <w:szCs w:val="24"/>
              </w:rPr>
              <w:t>Здійснення комплексу заходів щодо передачі виконавцю кореспонденції: забезпечення контролю за виконанням документів, взятих на контроль, здійснення реєстрації документів, приймання та перевірка правильності оформлення вихідних документів, направлення їх адресатам.</w:t>
            </w:r>
          </w:p>
          <w:p w14:paraId="1D80ECA1" w14:textId="6DFB7D0B" w:rsidR="0079270A" w:rsidRDefault="0079270A" w:rsidP="0079270A">
            <w:pPr>
              <w:spacing w:after="0" w:line="240" w:lineRule="auto"/>
              <w:ind w:left="113" w:right="113"/>
              <w:jc w:val="both"/>
              <w:rPr>
                <w:rFonts w:ascii="Times New Roman" w:hAnsi="Times New Roman"/>
                <w:sz w:val="24"/>
                <w:szCs w:val="24"/>
              </w:rPr>
            </w:pPr>
            <w:r w:rsidRPr="0079270A">
              <w:rPr>
                <w:rFonts w:ascii="Times New Roman" w:hAnsi="Times New Roman"/>
                <w:sz w:val="24"/>
                <w:szCs w:val="24"/>
              </w:rPr>
              <w:t>Забезпечення підготовки справ до передачі на архівне зберігання, оформлення описів справ тривалого ( понад 10 років) зберігання та тимчасового зберігання ( до 10 років).</w:t>
            </w:r>
            <w:r w:rsidR="00BB796A">
              <w:rPr>
                <w:rFonts w:ascii="Times New Roman" w:hAnsi="Times New Roman"/>
                <w:sz w:val="24"/>
                <w:szCs w:val="24"/>
              </w:rPr>
              <w:t xml:space="preserve"> </w:t>
            </w:r>
            <w:r w:rsidRPr="0079270A">
              <w:rPr>
                <w:rFonts w:ascii="Times New Roman" w:hAnsi="Times New Roman"/>
                <w:sz w:val="24"/>
                <w:szCs w:val="24"/>
              </w:rPr>
              <w:t>Складання акту про вилучення для знищення документів, не внесених до НАФ.</w:t>
            </w:r>
          </w:p>
          <w:p w14:paraId="573BEADA" w14:textId="77777777" w:rsidR="0079270A" w:rsidRPr="0079270A" w:rsidRDefault="0079270A" w:rsidP="0079270A">
            <w:pPr>
              <w:spacing w:after="0" w:line="240" w:lineRule="auto"/>
              <w:ind w:left="113" w:right="113"/>
              <w:jc w:val="both"/>
              <w:rPr>
                <w:rFonts w:ascii="Times New Roman" w:hAnsi="Times New Roman"/>
                <w:sz w:val="24"/>
                <w:szCs w:val="24"/>
              </w:rPr>
            </w:pPr>
            <w:r w:rsidRPr="0079270A">
              <w:rPr>
                <w:rFonts w:ascii="Times New Roman" w:hAnsi="Times New Roman"/>
                <w:sz w:val="24"/>
                <w:szCs w:val="24"/>
              </w:rPr>
              <w:t>Забезпечення додержання вимог щодо документів з грифом обмеження доступу «Для службового користування», що надходять і готуються у окружній прокуратурі:</w:t>
            </w:r>
          </w:p>
          <w:p w14:paraId="30AD9306" w14:textId="77777777" w:rsidR="0079270A" w:rsidRPr="0079270A" w:rsidRDefault="0079270A" w:rsidP="0079270A">
            <w:pPr>
              <w:spacing w:after="0" w:line="240" w:lineRule="auto"/>
              <w:ind w:left="113" w:right="113"/>
              <w:jc w:val="both"/>
              <w:rPr>
                <w:rFonts w:ascii="Times New Roman" w:hAnsi="Times New Roman"/>
                <w:sz w:val="24"/>
                <w:szCs w:val="24"/>
              </w:rPr>
            </w:pPr>
            <w:r w:rsidRPr="0079270A">
              <w:rPr>
                <w:rFonts w:ascii="Times New Roman" w:hAnsi="Times New Roman"/>
                <w:sz w:val="24"/>
                <w:szCs w:val="24"/>
              </w:rPr>
              <w:t>- реєстрація вхідних та забезпечення обліку вихідних та внутрішніх документів з грифом обмеження доступу «Для службового користування»;</w:t>
            </w:r>
          </w:p>
          <w:p w14:paraId="19BBA8A3" w14:textId="0DEE2141" w:rsidR="0079270A" w:rsidRPr="00013B76" w:rsidRDefault="0079270A" w:rsidP="0079270A">
            <w:pPr>
              <w:spacing w:after="0" w:line="240" w:lineRule="auto"/>
              <w:ind w:left="113" w:right="113"/>
              <w:jc w:val="both"/>
              <w:rPr>
                <w:rFonts w:ascii="Times New Roman" w:hAnsi="Times New Roman"/>
                <w:sz w:val="24"/>
                <w:szCs w:val="24"/>
              </w:rPr>
            </w:pPr>
            <w:r w:rsidRPr="0079270A">
              <w:rPr>
                <w:rFonts w:ascii="Times New Roman" w:hAnsi="Times New Roman"/>
                <w:sz w:val="24"/>
                <w:szCs w:val="24"/>
              </w:rPr>
              <w:t>- забезпечення збереження документів з грифом обмеження доступу «Для службового  користування».</w:t>
            </w:r>
          </w:p>
        </w:tc>
      </w:tr>
      <w:tr w:rsidR="003404CA" w:rsidRPr="00013B76" w14:paraId="4AE71C0D" w14:textId="77777777" w:rsidTr="00262B77">
        <w:trPr>
          <w:trHeight w:val="566"/>
        </w:trPr>
        <w:tc>
          <w:tcPr>
            <w:tcW w:w="3966" w:type="dxa"/>
            <w:gridSpan w:val="2"/>
            <w:tcBorders>
              <w:top w:val="single" w:sz="2" w:space="0" w:color="auto"/>
              <w:left w:val="single" w:sz="2" w:space="0" w:color="auto"/>
              <w:bottom w:val="single" w:sz="2" w:space="0" w:color="auto"/>
              <w:right w:val="single" w:sz="2" w:space="0" w:color="auto"/>
            </w:tcBorders>
          </w:tcPr>
          <w:p w14:paraId="15383825" w14:textId="77777777" w:rsidR="003404CA" w:rsidRPr="00013B76" w:rsidRDefault="003404CA" w:rsidP="00013B76">
            <w:pPr>
              <w:spacing w:after="0" w:line="240" w:lineRule="auto"/>
              <w:ind w:left="142"/>
              <w:jc w:val="both"/>
              <w:rPr>
                <w:rFonts w:ascii="Times New Roman" w:hAnsi="Times New Roman"/>
                <w:b/>
                <w:sz w:val="24"/>
                <w:szCs w:val="24"/>
              </w:rPr>
            </w:pPr>
            <w:r w:rsidRPr="00013B76">
              <w:rPr>
                <w:rFonts w:ascii="Times New Roman" w:hAnsi="Times New Roman"/>
                <w:b/>
                <w:sz w:val="24"/>
                <w:szCs w:val="24"/>
              </w:rPr>
              <w:t xml:space="preserve">Умови оплати праці </w:t>
            </w:r>
          </w:p>
        </w:tc>
        <w:tc>
          <w:tcPr>
            <w:tcW w:w="5955" w:type="dxa"/>
            <w:tcBorders>
              <w:top w:val="single" w:sz="2" w:space="0" w:color="auto"/>
              <w:left w:val="single" w:sz="2" w:space="0" w:color="auto"/>
              <w:bottom w:val="single" w:sz="2" w:space="0" w:color="auto"/>
              <w:right w:val="single" w:sz="2" w:space="0" w:color="auto"/>
            </w:tcBorders>
          </w:tcPr>
          <w:p w14:paraId="0B3FF7DF" w14:textId="63CF60AD" w:rsidR="003404CA" w:rsidRPr="00B666F2" w:rsidRDefault="003404CA" w:rsidP="00750E13">
            <w:pPr>
              <w:spacing w:after="0" w:line="240" w:lineRule="auto"/>
              <w:ind w:right="113"/>
              <w:jc w:val="both"/>
              <w:rPr>
                <w:rFonts w:ascii="Times New Roman" w:hAnsi="Times New Roman"/>
                <w:b/>
                <w:bCs/>
                <w:color w:val="FF0000"/>
                <w:sz w:val="24"/>
                <w:szCs w:val="24"/>
              </w:rPr>
            </w:pPr>
            <w:r w:rsidRPr="00013B76">
              <w:rPr>
                <w:rFonts w:ascii="Times New Roman" w:hAnsi="Times New Roman"/>
                <w:sz w:val="24"/>
                <w:szCs w:val="24"/>
              </w:rPr>
              <w:t xml:space="preserve">посадовий оклад – </w:t>
            </w:r>
            <w:r w:rsidR="00750E13" w:rsidRPr="00B666F2">
              <w:rPr>
                <w:rFonts w:ascii="Times New Roman" w:hAnsi="Times New Roman"/>
                <w:b/>
                <w:bCs/>
                <w:color w:val="FF0000"/>
                <w:sz w:val="24"/>
                <w:szCs w:val="24"/>
              </w:rPr>
              <w:t>1</w:t>
            </w:r>
            <w:r w:rsidR="00A70AA0">
              <w:rPr>
                <w:rFonts w:ascii="Times New Roman" w:hAnsi="Times New Roman"/>
                <w:b/>
                <w:bCs/>
                <w:color w:val="FF0000"/>
                <w:sz w:val="24"/>
                <w:szCs w:val="24"/>
              </w:rPr>
              <w:t>5 5</w:t>
            </w:r>
            <w:r w:rsidR="00750E13" w:rsidRPr="00B666F2">
              <w:rPr>
                <w:rFonts w:ascii="Times New Roman" w:hAnsi="Times New Roman"/>
                <w:b/>
                <w:bCs/>
                <w:color w:val="FF0000"/>
                <w:sz w:val="24"/>
                <w:szCs w:val="24"/>
              </w:rPr>
              <w:t>9</w:t>
            </w:r>
            <w:r w:rsidR="00A70AA0">
              <w:rPr>
                <w:rFonts w:ascii="Times New Roman" w:hAnsi="Times New Roman"/>
                <w:b/>
                <w:bCs/>
                <w:color w:val="FF0000"/>
                <w:sz w:val="24"/>
                <w:szCs w:val="24"/>
              </w:rPr>
              <w:t>6</w:t>
            </w:r>
            <w:r w:rsidR="00750E13" w:rsidRPr="00B666F2">
              <w:rPr>
                <w:rFonts w:ascii="Times New Roman" w:hAnsi="Times New Roman"/>
                <w:b/>
                <w:bCs/>
                <w:color w:val="FF0000"/>
                <w:sz w:val="24"/>
                <w:szCs w:val="24"/>
              </w:rPr>
              <w:t>,</w:t>
            </w:r>
            <w:r w:rsidRPr="00B666F2">
              <w:rPr>
                <w:rFonts w:ascii="Times New Roman" w:hAnsi="Times New Roman"/>
                <w:b/>
                <w:bCs/>
                <w:color w:val="FF0000"/>
                <w:sz w:val="24"/>
                <w:szCs w:val="24"/>
              </w:rPr>
              <w:t>00 грн;</w:t>
            </w:r>
          </w:p>
          <w:p w14:paraId="0C08DBDB" w14:textId="2FE53CCE" w:rsidR="003404CA" w:rsidRPr="00013B76" w:rsidRDefault="00262B77" w:rsidP="00750E13">
            <w:pPr>
              <w:spacing w:after="0" w:line="240" w:lineRule="auto"/>
              <w:ind w:right="113"/>
              <w:jc w:val="both"/>
              <w:rPr>
                <w:rFonts w:ascii="Times New Roman" w:hAnsi="Times New Roman"/>
                <w:sz w:val="24"/>
                <w:szCs w:val="24"/>
              </w:rPr>
            </w:pPr>
            <w:r>
              <w:rPr>
                <w:rFonts w:ascii="Times New Roman" w:hAnsi="Times New Roman"/>
                <w:sz w:val="24"/>
                <w:szCs w:val="24"/>
              </w:rPr>
              <w:t xml:space="preserve">надбавки, доплати, премії та компенсації відповідно до статей 50-52 Закону України «Про державну службу», Закону України «Про Державний бюджет України на 2026 рік», постанов Кабінету Міністрів України   </w:t>
            </w:r>
            <w:r>
              <w:rPr>
                <w:rFonts w:ascii="Times New Roman" w:hAnsi="Times New Roman"/>
                <w:sz w:val="24"/>
                <w:szCs w:val="24"/>
              </w:rPr>
              <w:br/>
              <w:t xml:space="preserve">від 18 січня 2017 року №15 «Питання оплати праці працівників державних органів» (зі змінами),                                                     від 29 грудня 2023 року №1409 «Питання оплати праці </w:t>
            </w:r>
            <w:r>
              <w:rPr>
                <w:rFonts w:ascii="Times New Roman" w:hAnsi="Times New Roman"/>
                <w:sz w:val="24"/>
                <w:szCs w:val="24"/>
              </w:rPr>
              <w:lastRenderedPageBreak/>
              <w:t>державних службовців на основі класифікації посад у 2026 році».</w:t>
            </w:r>
          </w:p>
        </w:tc>
      </w:tr>
      <w:tr w:rsidR="003404CA" w:rsidRPr="00013B76" w14:paraId="11DEF433" w14:textId="77777777" w:rsidTr="00750E13">
        <w:trPr>
          <w:trHeight w:val="538"/>
        </w:trPr>
        <w:tc>
          <w:tcPr>
            <w:tcW w:w="3966" w:type="dxa"/>
            <w:gridSpan w:val="2"/>
            <w:tcBorders>
              <w:top w:val="single" w:sz="2" w:space="0" w:color="auto"/>
              <w:left w:val="single" w:sz="2" w:space="0" w:color="auto"/>
              <w:bottom w:val="single" w:sz="2" w:space="0" w:color="auto"/>
              <w:right w:val="single" w:sz="2" w:space="0" w:color="auto"/>
            </w:tcBorders>
          </w:tcPr>
          <w:p w14:paraId="24A82D79" w14:textId="3D4C7826" w:rsidR="003404CA" w:rsidRPr="00013B76" w:rsidRDefault="003404CA" w:rsidP="00013B76">
            <w:pPr>
              <w:spacing w:after="0" w:line="240" w:lineRule="auto"/>
              <w:ind w:left="142" w:right="134"/>
              <w:jc w:val="both"/>
              <w:rPr>
                <w:rFonts w:ascii="Times New Roman" w:hAnsi="Times New Roman"/>
                <w:b/>
                <w:sz w:val="24"/>
                <w:szCs w:val="24"/>
              </w:rPr>
            </w:pPr>
            <w:r w:rsidRPr="00013B76">
              <w:rPr>
                <w:rFonts w:ascii="Times New Roman" w:hAnsi="Times New Roman"/>
                <w:b/>
                <w:sz w:val="24"/>
                <w:szCs w:val="24"/>
              </w:rPr>
              <w:lastRenderedPageBreak/>
              <w:t xml:space="preserve">Інформація про строковість чи безстроковість призначення на посаду </w:t>
            </w:r>
          </w:p>
        </w:tc>
        <w:tc>
          <w:tcPr>
            <w:tcW w:w="5955" w:type="dxa"/>
            <w:tcBorders>
              <w:top w:val="single" w:sz="2" w:space="0" w:color="auto"/>
              <w:left w:val="single" w:sz="2" w:space="0" w:color="auto"/>
              <w:bottom w:val="single" w:sz="2" w:space="0" w:color="auto"/>
              <w:right w:val="single" w:sz="2" w:space="0" w:color="auto"/>
            </w:tcBorders>
          </w:tcPr>
          <w:p w14:paraId="62E54D9A" w14:textId="3BB0F6BD" w:rsidR="003404CA" w:rsidRPr="00750E13" w:rsidRDefault="00750E13" w:rsidP="00750E13">
            <w:pPr>
              <w:tabs>
                <w:tab w:val="left" w:pos="612"/>
              </w:tabs>
              <w:spacing w:after="0" w:line="240" w:lineRule="auto"/>
              <w:ind w:right="113"/>
              <w:jc w:val="both"/>
              <w:rPr>
                <w:rFonts w:ascii="Times New Roman" w:eastAsia="Times New Roman" w:hAnsi="Times New Roman"/>
                <w:sz w:val="24"/>
                <w:szCs w:val="24"/>
              </w:rPr>
            </w:pPr>
            <w:proofErr w:type="spellStart"/>
            <w:r w:rsidRPr="00750E13">
              <w:rPr>
                <w:rFonts w:ascii="Times New Roman" w:eastAsia="Times New Roman" w:hAnsi="Times New Roman"/>
                <w:sz w:val="24"/>
                <w:szCs w:val="24"/>
                <w:lang w:eastAsia="ru-RU"/>
              </w:rPr>
              <w:t>Строково</w:t>
            </w:r>
            <w:proofErr w:type="spellEnd"/>
            <w:r w:rsidRPr="00750E13">
              <w:rPr>
                <w:rFonts w:ascii="Times New Roman" w:eastAsia="Times New Roman" w:hAnsi="Times New Roman"/>
                <w:sz w:val="24"/>
                <w:szCs w:val="24"/>
                <w:lang w:eastAsia="ru-RU"/>
              </w:rPr>
              <w:t>, на період дії воєнного стану, до призначення на цю посаду переможця конкурсу або до спливу 12-місячного строку після припинення чи скасування воєнного стану.</w:t>
            </w:r>
          </w:p>
        </w:tc>
      </w:tr>
      <w:tr w:rsidR="003404CA" w:rsidRPr="00013B76" w14:paraId="7EC8409E" w14:textId="77777777" w:rsidTr="00750E13">
        <w:trPr>
          <w:trHeight w:val="1134"/>
        </w:trPr>
        <w:tc>
          <w:tcPr>
            <w:tcW w:w="3966" w:type="dxa"/>
            <w:gridSpan w:val="2"/>
            <w:tcBorders>
              <w:top w:val="single" w:sz="2" w:space="0" w:color="auto"/>
              <w:left w:val="single" w:sz="2" w:space="0" w:color="auto"/>
              <w:bottom w:val="single" w:sz="2" w:space="0" w:color="auto"/>
              <w:right w:val="single" w:sz="2" w:space="0" w:color="auto"/>
            </w:tcBorders>
          </w:tcPr>
          <w:p w14:paraId="58474CC1" w14:textId="217301EB" w:rsidR="003404CA" w:rsidRPr="00013B76" w:rsidRDefault="003404CA" w:rsidP="00013B76">
            <w:pPr>
              <w:spacing w:after="0" w:line="240" w:lineRule="auto"/>
              <w:ind w:left="142" w:right="134"/>
              <w:jc w:val="both"/>
              <w:rPr>
                <w:rFonts w:ascii="Times New Roman" w:hAnsi="Times New Roman"/>
                <w:b/>
                <w:sz w:val="24"/>
                <w:szCs w:val="24"/>
              </w:rPr>
            </w:pPr>
            <w:r w:rsidRPr="00013B76">
              <w:rPr>
                <w:rFonts w:ascii="Times New Roman" w:hAnsi="Times New Roman"/>
                <w:b/>
                <w:sz w:val="24"/>
                <w:szCs w:val="24"/>
              </w:rPr>
              <w:t>Перелік документів, які очікуються від кандидата на посаду державної служби</w:t>
            </w:r>
            <w:r w:rsidRPr="00013B76">
              <w:rPr>
                <w:rFonts w:ascii="Times New Roman" w:hAnsi="Times New Roman"/>
                <w:sz w:val="24"/>
                <w:szCs w:val="24"/>
              </w:rPr>
              <w:t xml:space="preserve"> </w:t>
            </w:r>
            <w:r w:rsidRPr="00013B76">
              <w:rPr>
                <w:rFonts w:ascii="Times New Roman" w:hAnsi="Times New Roman"/>
                <w:b/>
                <w:sz w:val="24"/>
                <w:szCs w:val="24"/>
              </w:rPr>
              <w:t>в період дії воєнного стану, в тому числі спосіб подання, адреса та строк їх подання</w:t>
            </w:r>
          </w:p>
        </w:tc>
        <w:tc>
          <w:tcPr>
            <w:tcW w:w="5955" w:type="dxa"/>
            <w:tcBorders>
              <w:top w:val="single" w:sz="2" w:space="0" w:color="auto"/>
              <w:left w:val="single" w:sz="2" w:space="0" w:color="auto"/>
              <w:bottom w:val="single" w:sz="2" w:space="0" w:color="auto"/>
              <w:right w:val="single" w:sz="2" w:space="0" w:color="auto"/>
            </w:tcBorders>
          </w:tcPr>
          <w:p w14:paraId="42587A14" w14:textId="77777777" w:rsidR="003404CA" w:rsidRPr="00013B76" w:rsidRDefault="003404CA" w:rsidP="0057455E">
            <w:pPr>
              <w:shd w:val="clear" w:color="auto" w:fill="FFFFFF"/>
              <w:tabs>
                <w:tab w:val="left" w:pos="612"/>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1) резюме (за формою відповідно до постанови КМУ від 25.03.2016 № 246), в якому обов’язково зазначається така інформація:</w:t>
            </w:r>
          </w:p>
          <w:p w14:paraId="575035AB" w14:textId="77777777" w:rsidR="003404CA" w:rsidRPr="00013B76" w:rsidRDefault="003404CA" w:rsidP="0057455E">
            <w:pPr>
              <w:shd w:val="clear" w:color="auto" w:fill="FFFFFF"/>
              <w:tabs>
                <w:tab w:val="left" w:pos="612"/>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 прізвище, ім’я, по батькові кандидата;</w:t>
            </w:r>
          </w:p>
          <w:p w14:paraId="3B27CA3F" w14:textId="5AE31640" w:rsidR="003404CA" w:rsidRPr="00013B76" w:rsidRDefault="003404CA" w:rsidP="0057455E">
            <w:pPr>
              <w:shd w:val="clear" w:color="auto" w:fill="FFFFFF"/>
              <w:tabs>
                <w:tab w:val="left" w:pos="612"/>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 реквізити документа, що посвідчує особу та   підтверджує громадянство України;</w:t>
            </w:r>
          </w:p>
          <w:p w14:paraId="0086A6A9" w14:textId="3722A532" w:rsidR="003404CA" w:rsidRPr="00013B76" w:rsidRDefault="003404CA" w:rsidP="0057455E">
            <w:pPr>
              <w:shd w:val="clear" w:color="auto" w:fill="FFFFFF"/>
              <w:tabs>
                <w:tab w:val="left" w:pos="612"/>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 підтвердження наявності відповідного ступеня вищої освіти;</w:t>
            </w:r>
          </w:p>
          <w:p w14:paraId="48B457B8" w14:textId="77777777" w:rsidR="003404CA" w:rsidRPr="00013B76" w:rsidRDefault="003404CA" w:rsidP="0057455E">
            <w:pPr>
              <w:shd w:val="clear" w:color="auto" w:fill="FFFFFF"/>
              <w:tabs>
                <w:tab w:val="left" w:pos="612"/>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 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995FBC5" w14:textId="108FC962" w:rsidR="003404CA" w:rsidRPr="00013B76" w:rsidRDefault="003404CA" w:rsidP="0057455E">
            <w:pPr>
              <w:widowControl w:val="0"/>
              <w:tabs>
                <w:tab w:val="left" w:pos="1440"/>
              </w:tabs>
              <w:spacing w:after="0" w:line="240" w:lineRule="auto"/>
              <w:ind w:left="113" w:right="113"/>
              <w:jc w:val="both"/>
              <w:rPr>
                <w:rFonts w:ascii="Times New Roman" w:hAnsi="Times New Roman"/>
                <w:color w:val="000000"/>
                <w:sz w:val="24"/>
                <w:szCs w:val="24"/>
              </w:rPr>
            </w:pPr>
            <w:r w:rsidRPr="00013B76">
              <w:rPr>
                <w:rFonts w:ascii="Times New Roman" w:hAnsi="Times New Roman"/>
                <w:color w:val="000000"/>
                <w:sz w:val="24"/>
                <w:szCs w:val="24"/>
              </w:rPr>
              <w:t>2) копію документа, що посвідчує особу та підтверджує громадянство України;</w:t>
            </w:r>
          </w:p>
          <w:p w14:paraId="772D7E41" w14:textId="015765DD" w:rsidR="003404CA" w:rsidRPr="00013B76" w:rsidRDefault="003404CA" w:rsidP="0057455E">
            <w:pPr>
              <w:widowControl w:val="0"/>
              <w:tabs>
                <w:tab w:val="left" w:pos="1440"/>
              </w:tabs>
              <w:spacing w:after="0" w:line="240" w:lineRule="auto"/>
              <w:ind w:left="113" w:right="113"/>
              <w:jc w:val="both"/>
              <w:rPr>
                <w:rFonts w:ascii="Times New Roman" w:hAnsi="Times New Roman"/>
                <w:color w:val="000000"/>
                <w:sz w:val="24"/>
                <w:szCs w:val="24"/>
              </w:rPr>
            </w:pPr>
            <w:r w:rsidRPr="00013B76">
              <w:rPr>
                <w:rFonts w:ascii="Times New Roman" w:hAnsi="Times New Roman"/>
                <w:color w:val="000000"/>
                <w:sz w:val="24"/>
                <w:szCs w:val="24"/>
              </w:rPr>
              <w:t>3) 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19E89647" w14:textId="244C2C2F" w:rsidR="003404CA" w:rsidRPr="00013B76" w:rsidRDefault="003404CA" w:rsidP="0057455E">
            <w:pPr>
              <w:widowControl w:val="0"/>
              <w:tabs>
                <w:tab w:val="left" w:pos="1440"/>
              </w:tabs>
              <w:spacing w:after="0" w:line="240" w:lineRule="auto"/>
              <w:ind w:left="113" w:right="113"/>
              <w:jc w:val="both"/>
              <w:rPr>
                <w:rFonts w:ascii="Times New Roman" w:hAnsi="Times New Roman"/>
                <w:color w:val="000000"/>
                <w:sz w:val="24"/>
                <w:szCs w:val="24"/>
              </w:rPr>
            </w:pPr>
            <w:r w:rsidRPr="00013B76">
              <w:rPr>
                <w:rFonts w:ascii="Times New Roman" w:hAnsi="Times New Roman"/>
                <w:color w:val="000000"/>
                <w:sz w:val="24"/>
                <w:szCs w:val="24"/>
              </w:rPr>
              <w:t>4) копію документа, що підтверджує рівень освіти;</w:t>
            </w:r>
          </w:p>
          <w:p w14:paraId="0AD9CFE1" w14:textId="7003226F" w:rsidR="003404CA" w:rsidRPr="00013B76" w:rsidRDefault="003404CA" w:rsidP="0057455E">
            <w:pPr>
              <w:widowControl w:val="0"/>
              <w:tabs>
                <w:tab w:val="left" w:pos="1440"/>
              </w:tabs>
              <w:spacing w:after="0" w:line="240" w:lineRule="auto"/>
              <w:ind w:left="113" w:right="113"/>
              <w:jc w:val="both"/>
              <w:rPr>
                <w:rFonts w:ascii="Times New Roman" w:hAnsi="Times New Roman"/>
                <w:color w:val="000000"/>
                <w:sz w:val="24"/>
                <w:szCs w:val="24"/>
              </w:rPr>
            </w:pPr>
            <w:r w:rsidRPr="00013B76">
              <w:rPr>
                <w:rFonts w:ascii="Times New Roman" w:hAnsi="Times New Roman"/>
                <w:color w:val="000000"/>
                <w:sz w:val="24"/>
                <w:szCs w:val="24"/>
              </w:rPr>
              <w:t xml:space="preserve">5) копію Державного сертифікату про рівень володіння державною мовою </w:t>
            </w:r>
            <w:r w:rsidRPr="00013B76">
              <w:rPr>
                <w:rFonts w:ascii="Times New Roman" w:hAnsi="Times New Roman"/>
                <w:sz w:val="24"/>
                <w:szCs w:val="24"/>
              </w:rPr>
              <w:t>(витяг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w:t>
            </w:r>
            <w:r w:rsidRPr="00013B76">
              <w:rPr>
                <w:rFonts w:ascii="Times New Roman" w:hAnsi="Times New Roman"/>
                <w:color w:val="000000"/>
                <w:sz w:val="24"/>
                <w:szCs w:val="24"/>
              </w:rPr>
              <w:t xml:space="preserve"> </w:t>
            </w:r>
          </w:p>
          <w:p w14:paraId="6108930C" w14:textId="7B32FC34" w:rsidR="003404CA" w:rsidRPr="00013B76" w:rsidRDefault="003404CA" w:rsidP="0057455E">
            <w:pPr>
              <w:widowControl w:val="0"/>
              <w:tabs>
                <w:tab w:val="left" w:pos="1440"/>
              </w:tabs>
              <w:spacing w:after="0" w:line="240" w:lineRule="auto"/>
              <w:ind w:left="113" w:right="113"/>
              <w:jc w:val="both"/>
              <w:rPr>
                <w:rFonts w:ascii="Times New Roman" w:hAnsi="Times New Roman"/>
                <w:sz w:val="24"/>
                <w:szCs w:val="24"/>
                <w:lang w:val="ru-RU"/>
              </w:rPr>
            </w:pPr>
            <w:r w:rsidRPr="00013B76">
              <w:rPr>
                <w:rFonts w:ascii="Times New Roman" w:hAnsi="Times New Roman"/>
                <w:color w:val="000000"/>
                <w:sz w:val="24"/>
                <w:szCs w:val="24"/>
              </w:rPr>
              <w:t xml:space="preserve">6) </w:t>
            </w:r>
            <w:r w:rsidRPr="00013B76">
              <w:rPr>
                <w:rFonts w:ascii="Times New Roman" w:hAnsi="Times New Roman"/>
                <w:sz w:val="24"/>
                <w:szCs w:val="24"/>
              </w:rPr>
              <w:t>довідка за результатами перевірки, проведеної відповідно до вимог Закону України «Про очищення влади» (за наявності);</w:t>
            </w:r>
          </w:p>
          <w:p w14:paraId="20FE28ED" w14:textId="47073648" w:rsidR="003404CA" w:rsidRPr="00013B76" w:rsidRDefault="003404CA" w:rsidP="0057455E">
            <w:pPr>
              <w:widowControl w:val="0"/>
              <w:tabs>
                <w:tab w:val="left" w:pos="1440"/>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7) особова картка державного службовця за формою відповідно до наказу НАДС від 19.05.2020 № 77-20</w:t>
            </w:r>
            <w:bookmarkStart w:id="1" w:name="n23"/>
            <w:bookmarkEnd w:id="1"/>
            <w:r w:rsidRPr="00013B76">
              <w:rPr>
                <w:rFonts w:ascii="Times New Roman" w:hAnsi="Times New Roman"/>
                <w:sz w:val="24"/>
                <w:szCs w:val="24"/>
              </w:rPr>
              <w:t xml:space="preserve"> (за бажанням);</w:t>
            </w:r>
          </w:p>
          <w:p w14:paraId="5174BF59" w14:textId="631B8CF4" w:rsidR="003404CA" w:rsidRPr="00013B76" w:rsidRDefault="003404CA" w:rsidP="0057455E">
            <w:pPr>
              <w:widowControl w:val="0"/>
              <w:tabs>
                <w:tab w:val="left" w:pos="1440"/>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8) підтвердження подання декларації особи, уповноваженої на виконання функцій держави або місцевого самоврядування, за минулий рік.</w:t>
            </w:r>
          </w:p>
          <w:p w14:paraId="35E0857C" w14:textId="77777777" w:rsidR="003404CA" w:rsidRPr="00013B76" w:rsidRDefault="003404CA" w:rsidP="0057455E">
            <w:pPr>
              <w:spacing w:after="0" w:line="240" w:lineRule="auto"/>
              <w:ind w:left="113" w:right="113"/>
              <w:jc w:val="both"/>
              <w:rPr>
                <w:rFonts w:ascii="Times New Roman" w:hAnsi="Times New Roman"/>
                <w:sz w:val="24"/>
                <w:szCs w:val="24"/>
              </w:rPr>
            </w:pPr>
          </w:p>
          <w:p w14:paraId="551DF629" w14:textId="763FE1A1" w:rsidR="003404CA" w:rsidRPr="00013B76" w:rsidRDefault="003404CA" w:rsidP="0057455E">
            <w:pPr>
              <w:spacing w:after="0" w:line="240" w:lineRule="auto"/>
              <w:ind w:left="113" w:right="113"/>
              <w:jc w:val="both"/>
              <w:rPr>
                <w:rFonts w:ascii="Times New Roman" w:hAnsi="Times New Roman"/>
                <w:color w:val="000000"/>
                <w:sz w:val="24"/>
                <w:szCs w:val="24"/>
              </w:rPr>
            </w:pPr>
            <w:r w:rsidRPr="00013B76">
              <w:rPr>
                <w:rFonts w:ascii="Times New Roman" w:hAnsi="Times New Roman"/>
                <w:color w:val="000000"/>
                <w:sz w:val="24"/>
                <w:szCs w:val="24"/>
              </w:rPr>
              <w:t xml:space="preserve">Документи приймаються </w:t>
            </w:r>
            <w:r w:rsidRPr="00013B76">
              <w:rPr>
                <w:rFonts w:ascii="Times New Roman" w:hAnsi="Times New Roman"/>
                <w:b/>
                <w:bCs/>
                <w:color w:val="000000"/>
                <w:sz w:val="24"/>
                <w:szCs w:val="24"/>
              </w:rPr>
              <w:t xml:space="preserve">до </w:t>
            </w:r>
            <w:r w:rsidRPr="00013B76">
              <w:rPr>
                <w:rFonts w:ascii="Times New Roman" w:hAnsi="Times New Roman"/>
                <w:b/>
                <w:color w:val="000000"/>
                <w:sz w:val="24"/>
                <w:szCs w:val="24"/>
              </w:rPr>
              <w:t>1</w:t>
            </w:r>
            <w:r w:rsidR="00750E13">
              <w:rPr>
                <w:rFonts w:ascii="Times New Roman" w:hAnsi="Times New Roman"/>
                <w:b/>
                <w:color w:val="000000"/>
                <w:sz w:val="24"/>
                <w:szCs w:val="24"/>
              </w:rPr>
              <w:t>8</w:t>
            </w:r>
            <w:r w:rsidRPr="00013B76">
              <w:rPr>
                <w:rFonts w:ascii="Times New Roman" w:hAnsi="Times New Roman"/>
                <w:b/>
                <w:color w:val="000000"/>
                <w:sz w:val="24"/>
                <w:szCs w:val="24"/>
              </w:rPr>
              <w:t xml:space="preserve"> год </w:t>
            </w:r>
            <w:r w:rsidR="00750E13">
              <w:rPr>
                <w:rFonts w:ascii="Times New Roman" w:hAnsi="Times New Roman"/>
                <w:b/>
                <w:color w:val="000000"/>
                <w:sz w:val="24"/>
                <w:szCs w:val="24"/>
              </w:rPr>
              <w:t>00</w:t>
            </w:r>
            <w:r w:rsidRPr="00013B76">
              <w:rPr>
                <w:rFonts w:ascii="Times New Roman" w:hAnsi="Times New Roman"/>
                <w:b/>
                <w:color w:val="000000"/>
                <w:sz w:val="24"/>
                <w:szCs w:val="24"/>
              </w:rPr>
              <w:t xml:space="preserve"> хв  </w:t>
            </w:r>
            <w:r w:rsidR="00750E13" w:rsidRPr="00A70AA0">
              <w:rPr>
                <w:rFonts w:ascii="Times New Roman" w:hAnsi="Times New Roman"/>
                <w:b/>
                <w:color w:val="FF0000"/>
                <w:sz w:val="24"/>
                <w:szCs w:val="24"/>
              </w:rPr>
              <w:t>0</w:t>
            </w:r>
            <w:r w:rsidR="005013E8">
              <w:rPr>
                <w:rFonts w:ascii="Times New Roman" w:hAnsi="Times New Roman"/>
                <w:b/>
                <w:color w:val="FF0000"/>
                <w:sz w:val="24"/>
                <w:szCs w:val="24"/>
              </w:rPr>
              <w:t>9</w:t>
            </w:r>
            <w:r w:rsidRPr="00013B76">
              <w:rPr>
                <w:rFonts w:ascii="Times New Roman" w:hAnsi="Times New Roman"/>
                <w:b/>
                <w:bCs/>
                <w:color w:val="000000"/>
                <w:sz w:val="24"/>
                <w:szCs w:val="24"/>
              </w:rPr>
              <w:t xml:space="preserve"> </w:t>
            </w:r>
            <w:r w:rsidR="00750E13">
              <w:rPr>
                <w:rFonts w:ascii="Times New Roman" w:hAnsi="Times New Roman"/>
                <w:b/>
                <w:bCs/>
                <w:color w:val="000000"/>
                <w:sz w:val="24"/>
                <w:szCs w:val="24"/>
              </w:rPr>
              <w:t>березня</w:t>
            </w:r>
            <w:r w:rsidRPr="00013B76">
              <w:rPr>
                <w:rFonts w:ascii="Times New Roman" w:hAnsi="Times New Roman"/>
                <w:b/>
                <w:bCs/>
                <w:color w:val="000000"/>
                <w:sz w:val="24"/>
                <w:szCs w:val="24"/>
              </w:rPr>
              <w:t xml:space="preserve"> 202</w:t>
            </w:r>
            <w:r w:rsidR="00750E13">
              <w:rPr>
                <w:rFonts w:ascii="Times New Roman" w:hAnsi="Times New Roman"/>
                <w:b/>
                <w:bCs/>
                <w:color w:val="000000"/>
                <w:sz w:val="24"/>
                <w:szCs w:val="24"/>
              </w:rPr>
              <w:t>6</w:t>
            </w:r>
            <w:r w:rsidRPr="00013B76">
              <w:rPr>
                <w:rFonts w:ascii="Times New Roman" w:hAnsi="Times New Roman"/>
                <w:b/>
                <w:bCs/>
                <w:color w:val="000000"/>
                <w:sz w:val="24"/>
                <w:szCs w:val="24"/>
              </w:rPr>
              <w:t xml:space="preserve"> року</w:t>
            </w:r>
            <w:r w:rsidRPr="00013B76">
              <w:rPr>
                <w:rFonts w:ascii="Times New Roman" w:hAnsi="Times New Roman"/>
                <w:color w:val="000000"/>
                <w:sz w:val="24"/>
                <w:szCs w:val="24"/>
              </w:rPr>
              <w:t xml:space="preserve"> на </w:t>
            </w:r>
            <w:r w:rsidRPr="00013B76">
              <w:rPr>
                <w:rFonts w:ascii="Times New Roman" w:hAnsi="Times New Roman"/>
                <w:b/>
                <w:bCs/>
                <w:color w:val="000000"/>
                <w:sz w:val="24"/>
                <w:szCs w:val="24"/>
              </w:rPr>
              <w:t>електронну адресу:</w:t>
            </w:r>
            <w:r w:rsidRPr="00013B76">
              <w:rPr>
                <w:rFonts w:ascii="Times New Roman" w:hAnsi="Times New Roman"/>
                <w:color w:val="000000"/>
                <w:sz w:val="24"/>
                <w:szCs w:val="24"/>
              </w:rPr>
              <w:t xml:space="preserve"> </w:t>
            </w:r>
            <w:proofErr w:type="spellStart"/>
            <w:r w:rsidRPr="00013B76">
              <w:rPr>
                <w:rFonts w:ascii="Times New Roman" w:hAnsi="Times New Roman"/>
                <w:color w:val="000000"/>
                <w:sz w:val="24"/>
                <w:szCs w:val="24"/>
                <w:u w:val="single"/>
                <w:lang w:val="en-US" w:eastAsia="ru-RU"/>
              </w:rPr>
              <w:t>vinnytsia</w:t>
            </w:r>
            <w:proofErr w:type="spellEnd"/>
            <w:r w:rsidRPr="00013B76">
              <w:rPr>
                <w:rFonts w:ascii="Times New Roman" w:hAnsi="Times New Roman"/>
                <w:color w:val="000000"/>
                <w:sz w:val="24"/>
                <w:szCs w:val="24"/>
                <w:u w:val="single"/>
                <w:lang w:val="ru-RU" w:eastAsia="ru-RU"/>
              </w:rPr>
              <w:t>@</w:t>
            </w:r>
            <w:r w:rsidRPr="00013B76">
              <w:rPr>
                <w:rFonts w:ascii="Times New Roman" w:hAnsi="Times New Roman"/>
                <w:color w:val="000000"/>
                <w:sz w:val="24"/>
                <w:szCs w:val="24"/>
                <w:u w:val="single"/>
                <w:lang w:val="en-US" w:eastAsia="ru-RU"/>
              </w:rPr>
              <w:t>vin</w:t>
            </w:r>
            <w:r w:rsidRPr="00013B76">
              <w:rPr>
                <w:rFonts w:ascii="Times New Roman" w:hAnsi="Times New Roman"/>
                <w:color w:val="000000"/>
                <w:sz w:val="24"/>
                <w:szCs w:val="24"/>
                <w:u w:val="single"/>
                <w:lang w:val="ru-RU" w:eastAsia="ru-RU"/>
              </w:rPr>
              <w:t>.</w:t>
            </w:r>
            <w:proofErr w:type="spellStart"/>
            <w:r w:rsidRPr="00013B76">
              <w:rPr>
                <w:rFonts w:ascii="Times New Roman" w:hAnsi="Times New Roman"/>
                <w:color w:val="000000"/>
                <w:sz w:val="24"/>
                <w:szCs w:val="24"/>
                <w:u w:val="single"/>
                <w:lang w:val="en-US" w:eastAsia="ru-RU"/>
              </w:rPr>
              <w:t>gp</w:t>
            </w:r>
            <w:proofErr w:type="spellEnd"/>
            <w:r w:rsidRPr="00013B76">
              <w:rPr>
                <w:rFonts w:ascii="Times New Roman" w:hAnsi="Times New Roman"/>
                <w:color w:val="000000"/>
                <w:sz w:val="24"/>
                <w:szCs w:val="24"/>
                <w:u w:val="single"/>
                <w:lang w:val="ru-RU" w:eastAsia="ru-RU"/>
              </w:rPr>
              <w:t>.</w:t>
            </w:r>
            <w:r w:rsidRPr="00013B76">
              <w:rPr>
                <w:rFonts w:ascii="Times New Roman" w:hAnsi="Times New Roman"/>
                <w:color w:val="000000"/>
                <w:sz w:val="24"/>
                <w:szCs w:val="24"/>
                <w:u w:val="single"/>
                <w:lang w:val="en-US" w:eastAsia="ru-RU"/>
              </w:rPr>
              <w:t>gov</w:t>
            </w:r>
            <w:r w:rsidRPr="00013B76">
              <w:rPr>
                <w:rFonts w:ascii="Times New Roman" w:hAnsi="Times New Roman"/>
                <w:color w:val="000000"/>
                <w:sz w:val="24"/>
                <w:szCs w:val="24"/>
                <w:u w:val="single"/>
                <w:lang w:val="ru-RU" w:eastAsia="ru-RU"/>
              </w:rPr>
              <w:t>.</w:t>
            </w:r>
            <w:proofErr w:type="spellStart"/>
            <w:r w:rsidRPr="00013B76">
              <w:rPr>
                <w:rFonts w:ascii="Times New Roman" w:hAnsi="Times New Roman"/>
                <w:color w:val="000000"/>
                <w:sz w:val="24"/>
                <w:szCs w:val="24"/>
                <w:u w:val="single"/>
                <w:lang w:val="en-US" w:eastAsia="ru-RU"/>
              </w:rPr>
              <w:t>ua</w:t>
            </w:r>
            <w:proofErr w:type="spellEnd"/>
          </w:p>
          <w:p w14:paraId="0D674FED" w14:textId="532D1B2F" w:rsidR="003404CA" w:rsidRPr="00013B76" w:rsidRDefault="003404CA"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t xml:space="preserve">або </w:t>
            </w:r>
            <w:r w:rsidRPr="00013B76">
              <w:rPr>
                <w:rFonts w:ascii="Times New Roman" w:hAnsi="Times New Roman"/>
                <w:bCs/>
                <w:sz w:val="24"/>
                <w:szCs w:val="24"/>
              </w:rPr>
              <w:t xml:space="preserve">безпосередньо у </w:t>
            </w:r>
            <w:r w:rsidRPr="00013B76">
              <w:rPr>
                <w:rFonts w:ascii="Times New Roman" w:hAnsi="Times New Roman"/>
                <w:sz w:val="24"/>
                <w:szCs w:val="24"/>
              </w:rPr>
              <w:t xml:space="preserve">Вінницькій окружній прокуратурі </w:t>
            </w:r>
            <w:r w:rsidR="00D6737F">
              <w:rPr>
                <w:rFonts w:ascii="Times New Roman" w:hAnsi="Times New Roman"/>
                <w:sz w:val="24"/>
                <w:szCs w:val="24"/>
              </w:rPr>
              <w:t xml:space="preserve">Вінницької області </w:t>
            </w:r>
            <w:r w:rsidRPr="00013B76">
              <w:rPr>
                <w:rFonts w:ascii="Times New Roman" w:hAnsi="Times New Roman"/>
                <w:sz w:val="24"/>
                <w:szCs w:val="24"/>
              </w:rPr>
              <w:t xml:space="preserve">за адресою: </w:t>
            </w:r>
            <w:r w:rsidRPr="00D6737F">
              <w:rPr>
                <w:rFonts w:ascii="Times New Roman" w:hAnsi="Times New Roman"/>
                <w:b/>
                <w:bCs/>
                <w:sz w:val="24"/>
                <w:szCs w:val="24"/>
              </w:rPr>
              <w:t>п</w:t>
            </w:r>
            <w:r w:rsidRPr="00013B76">
              <w:rPr>
                <w:rFonts w:ascii="Times New Roman" w:hAnsi="Times New Roman"/>
                <w:b/>
                <w:bCs/>
                <w:sz w:val="24"/>
                <w:szCs w:val="24"/>
              </w:rPr>
              <w:t>ров. Цегельний, 8, м. Вінниця</w:t>
            </w:r>
          </w:p>
          <w:p w14:paraId="06DD9C77" w14:textId="60F264C9" w:rsidR="003404CA" w:rsidRPr="00013B76" w:rsidRDefault="003404CA" w:rsidP="0057455E">
            <w:pPr>
              <w:spacing w:after="0" w:line="240" w:lineRule="auto"/>
              <w:ind w:left="113" w:right="113"/>
              <w:jc w:val="both"/>
              <w:rPr>
                <w:rFonts w:ascii="Times New Roman" w:hAnsi="Times New Roman"/>
                <w:b/>
                <w:sz w:val="24"/>
                <w:szCs w:val="24"/>
              </w:rPr>
            </w:pPr>
          </w:p>
        </w:tc>
      </w:tr>
      <w:tr w:rsidR="003404CA" w:rsidRPr="00013B76" w14:paraId="063F8AE7" w14:textId="77777777" w:rsidTr="00750E13">
        <w:tc>
          <w:tcPr>
            <w:tcW w:w="3966" w:type="dxa"/>
            <w:gridSpan w:val="2"/>
            <w:tcBorders>
              <w:top w:val="single" w:sz="2" w:space="0" w:color="auto"/>
              <w:left w:val="single" w:sz="2" w:space="0" w:color="auto"/>
              <w:bottom w:val="single" w:sz="2" w:space="0" w:color="auto"/>
              <w:right w:val="single" w:sz="2" w:space="0" w:color="auto"/>
            </w:tcBorders>
          </w:tcPr>
          <w:p w14:paraId="6363E0DC" w14:textId="6CEEF46D" w:rsidR="003404CA" w:rsidRPr="00013B76" w:rsidRDefault="003404CA" w:rsidP="00013B76">
            <w:pPr>
              <w:spacing w:after="0" w:line="240" w:lineRule="auto"/>
              <w:ind w:left="142" w:right="134"/>
              <w:jc w:val="both"/>
              <w:rPr>
                <w:rFonts w:ascii="Times New Roman" w:hAnsi="Times New Roman"/>
                <w:b/>
                <w:sz w:val="24"/>
                <w:szCs w:val="24"/>
              </w:rPr>
            </w:pPr>
            <w:r w:rsidRPr="00013B76">
              <w:rPr>
                <w:rFonts w:ascii="Times New Roman" w:hAnsi="Times New Roman"/>
                <w:b/>
                <w:sz w:val="24"/>
                <w:szCs w:val="24"/>
              </w:rPr>
              <w:t>Прізвище, ім’я та по батькові, номер телефону та адреса електронної пошти особи, яка надає додаткову інформацію з питань призначення на вакантну посаду</w:t>
            </w:r>
          </w:p>
        </w:tc>
        <w:tc>
          <w:tcPr>
            <w:tcW w:w="5955" w:type="dxa"/>
            <w:tcBorders>
              <w:top w:val="single" w:sz="2" w:space="0" w:color="auto"/>
              <w:left w:val="single" w:sz="2" w:space="0" w:color="auto"/>
              <w:bottom w:val="single" w:sz="2" w:space="0" w:color="auto"/>
              <w:right w:val="single" w:sz="2" w:space="0" w:color="auto"/>
            </w:tcBorders>
          </w:tcPr>
          <w:p w14:paraId="56C419B1" w14:textId="46E33FA9" w:rsidR="003404CA" w:rsidRPr="00D4095A" w:rsidRDefault="00411269" w:rsidP="00411269">
            <w:pPr>
              <w:spacing w:after="0" w:line="240" w:lineRule="auto"/>
              <w:ind w:right="113"/>
              <w:jc w:val="both"/>
              <w:rPr>
                <w:rFonts w:ascii="Times New Roman" w:hAnsi="Times New Roman"/>
                <w:color w:val="FF0000"/>
                <w:sz w:val="24"/>
                <w:szCs w:val="24"/>
              </w:rPr>
            </w:pPr>
            <w:r>
              <w:rPr>
                <w:rFonts w:ascii="Times New Roman" w:hAnsi="Times New Roman"/>
                <w:color w:val="FF0000"/>
                <w:sz w:val="24"/>
                <w:szCs w:val="24"/>
              </w:rPr>
              <w:t>Гнатюк</w:t>
            </w:r>
            <w:r w:rsidR="003404CA" w:rsidRPr="00D4095A">
              <w:rPr>
                <w:rFonts w:ascii="Times New Roman" w:hAnsi="Times New Roman"/>
                <w:color w:val="FF0000"/>
                <w:sz w:val="24"/>
                <w:szCs w:val="24"/>
              </w:rPr>
              <w:t xml:space="preserve"> </w:t>
            </w:r>
            <w:r>
              <w:rPr>
                <w:rFonts w:ascii="Times New Roman" w:hAnsi="Times New Roman"/>
                <w:color w:val="FF0000"/>
                <w:sz w:val="24"/>
                <w:szCs w:val="24"/>
              </w:rPr>
              <w:t xml:space="preserve">Вікторія </w:t>
            </w:r>
            <w:r w:rsidR="003404CA" w:rsidRPr="00D4095A">
              <w:rPr>
                <w:rFonts w:ascii="Times New Roman" w:hAnsi="Times New Roman"/>
                <w:color w:val="FF0000"/>
                <w:sz w:val="24"/>
                <w:szCs w:val="24"/>
              </w:rPr>
              <w:t>В</w:t>
            </w:r>
            <w:r>
              <w:rPr>
                <w:rFonts w:ascii="Times New Roman" w:hAnsi="Times New Roman"/>
                <w:color w:val="FF0000"/>
                <w:sz w:val="24"/>
                <w:szCs w:val="24"/>
              </w:rPr>
              <w:t>ікторі</w:t>
            </w:r>
            <w:r w:rsidR="003404CA" w:rsidRPr="00D4095A">
              <w:rPr>
                <w:rFonts w:ascii="Times New Roman" w:hAnsi="Times New Roman"/>
                <w:color w:val="FF0000"/>
                <w:sz w:val="24"/>
                <w:szCs w:val="24"/>
              </w:rPr>
              <w:t>вна</w:t>
            </w:r>
          </w:p>
          <w:p w14:paraId="3C1A70A5" w14:textId="77777777" w:rsidR="003404CA" w:rsidRPr="00013B76" w:rsidRDefault="003404CA" w:rsidP="0057455E">
            <w:pPr>
              <w:spacing w:after="0" w:line="240" w:lineRule="auto"/>
              <w:ind w:left="113" w:right="113"/>
              <w:jc w:val="both"/>
              <w:rPr>
                <w:rFonts w:ascii="Times New Roman" w:hAnsi="Times New Roman"/>
                <w:sz w:val="24"/>
                <w:szCs w:val="24"/>
              </w:rPr>
            </w:pPr>
            <w:proofErr w:type="spellStart"/>
            <w:r w:rsidRPr="00013B76">
              <w:rPr>
                <w:rFonts w:ascii="Times New Roman" w:hAnsi="Times New Roman"/>
                <w:sz w:val="24"/>
                <w:szCs w:val="24"/>
              </w:rPr>
              <w:t>тел</w:t>
            </w:r>
            <w:proofErr w:type="spellEnd"/>
            <w:r w:rsidRPr="00013B76">
              <w:rPr>
                <w:rFonts w:ascii="Times New Roman" w:hAnsi="Times New Roman"/>
                <w:sz w:val="24"/>
                <w:szCs w:val="24"/>
              </w:rPr>
              <w:t xml:space="preserve">. +38(0432) 32-92-09; </w:t>
            </w:r>
          </w:p>
          <w:p w14:paraId="24485708" w14:textId="5D603F82" w:rsidR="003404CA" w:rsidRPr="00013B76" w:rsidRDefault="003404CA" w:rsidP="0057455E">
            <w:pPr>
              <w:spacing w:after="0" w:line="240" w:lineRule="auto"/>
              <w:ind w:left="113" w:right="113"/>
              <w:jc w:val="both"/>
              <w:rPr>
                <w:rFonts w:ascii="Times New Roman" w:hAnsi="Times New Roman"/>
                <w:sz w:val="24"/>
                <w:szCs w:val="24"/>
                <w:lang w:val="ru-RU" w:eastAsia="ru-RU"/>
              </w:rPr>
            </w:pPr>
            <w:r w:rsidRPr="00013B76">
              <w:rPr>
                <w:rFonts w:ascii="Times New Roman" w:hAnsi="Times New Roman"/>
                <w:sz w:val="24"/>
                <w:szCs w:val="24"/>
              </w:rPr>
              <w:t>е-</w:t>
            </w:r>
            <w:proofErr w:type="spellStart"/>
            <w:r w:rsidRPr="00013B76">
              <w:rPr>
                <w:rFonts w:ascii="Times New Roman" w:hAnsi="Times New Roman"/>
                <w:sz w:val="24"/>
                <w:szCs w:val="24"/>
              </w:rPr>
              <w:t>mail</w:t>
            </w:r>
            <w:proofErr w:type="spellEnd"/>
            <w:r w:rsidRPr="00013B76">
              <w:rPr>
                <w:rFonts w:ascii="Times New Roman" w:hAnsi="Times New Roman"/>
                <w:sz w:val="24"/>
                <w:szCs w:val="24"/>
              </w:rPr>
              <w:t xml:space="preserve">: </w:t>
            </w:r>
            <w:proofErr w:type="spellStart"/>
            <w:r w:rsidRPr="00013B76">
              <w:rPr>
                <w:rFonts w:ascii="Times New Roman" w:hAnsi="Times New Roman"/>
                <w:sz w:val="24"/>
                <w:szCs w:val="24"/>
                <w:lang w:val="en-US" w:eastAsia="ru-RU"/>
              </w:rPr>
              <w:t>vinnytsia</w:t>
            </w:r>
            <w:proofErr w:type="spellEnd"/>
            <w:r w:rsidRPr="00013B76">
              <w:rPr>
                <w:rFonts w:ascii="Times New Roman" w:hAnsi="Times New Roman"/>
                <w:sz w:val="24"/>
                <w:szCs w:val="24"/>
                <w:lang w:eastAsia="ru-RU"/>
              </w:rPr>
              <w:t>@</w:t>
            </w:r>
            <w:r w:rsidRPr="00013B76">
              <w:rPr>
                <w:rFonts w:ascii="Times New Roman" w:hAnsi="Times New Roman"/>
                <w:sz w:val="24"/>
                <w:szCs w:val="24"/>
                <w:lang w:val="en-US" w:eastAsia="ru-RU"/>
              </w:rPr>
              <w:t>vin</w:t>
            </w:r>
            <w:r w:rsidRPr="00013B76">
              <w:rPr>
                <w:rFonts w:ascii="Times New Roman" w:hAnsi="Times New Roman"/>
                <w:sz w:val="24"/>
                <w:szCs w:val="24"/>
                <w:lang w:eastAsia="ru-RU"/>
              </w:rPr>
              <w:t>.</w:t>
            </w:r>
            <w:proofErr w:type="spellStart"/>
            <w:r w:rsidRPr="00013B76">
              <w:rPr>
                <w:rFonts w:ascii="Times New Roman" w:hAnsi="Times New Roman"/>
                <w:sz w:val="24"/>
                <w:szCs w:val="24"/>
                <w:lang w:val="en-US" w:eastAsia="ru-RU"/>
              </w:rPr>
              <w:t>gp</w:t>
            </w:r>
            <w:proofErr w:type="spellEnd"/>
            <w:r w:rsidRPr="00013B76">
              <w:rPr>
                <w:rFonts w:ascii="Times New Roman" w:hAnsi="Times New Roman"/>
                <w:sz w:val="24"/>
                <w:szCs w:val="24"/>
                <w:lang w:eastAsia="ru-RU"/>
              </w:rPr>
              <w:t>.</w:t>
            </w:r>
            <w:r w:rsidRPr="00013B76">
              <w:rPr>
                <w:rFonts w:ascii="Times New Roman" w:hAnsi="Times New Roman"/>
                <w:sz w:val="24"/>
                <w:szCs w:val="24"/>
                <w:lang w:val="en-US" w:eastAsia="ru-RU"/>
              </w:rPr>
              <w:t>gov</w:t>
            </w:r>
            <w:r w:rsidRPr="00013B76">
              <w:rPr>
                <w:rFonts w:ascii="Times New Roman" w:hAnsi="Times New Roman"/>
                <w:sz w:val="24"/>
                <w:szCs w:val="24"/>
                <w:lang w:eastAsia="ru-RU"/>
              </w:rPr>
              <w:t>.</w:t>
            </w:r>
            <w:proofErr w:type="spellStart"/>
            <w:r w:rsidRPr="00013B76">
              <w:rPr>
                <w:rFonts w:ascii="Times New Roman" w:hAnsi="Times New Roman"/>
                <w:sz w:val="24"/>
                <w:szCs w:val="24"/>
                <w:lang w:val="en-US" w:eastAsia="ru-RU"/>
              </w:rPr>
              <w:t>ua</w:t>
            </w:r>
            <w:proofErr w:type="spellEnd"/>
          </w:p>
        </w:tc>
      </w:tr>
      <w:tr w:rsidR="003404CA" w:rsidRPr="00013B76" w14:paraId="474304EF" w14:textId="77777777" w:rsidTr="00750E13">
        <w:tc>
          <w:tcPr>
            <w:tcW w:w="9921" w:type="dxa"/>
            <w:gridSpan w:val="3"/>
            <w:tcBorders>
              <w:top w:val="single" w:sz="2" w:space="0" w:color="auto"/>
              <w:left w:val="single" w:sz="2" w:space="0" w:color="auto"/>
              <w:bottom w:val="single" w:sz="2" w:space="0" w:color="auto"/>
              <w:right w:val="single" w:sz="2" w:space="0" w:color="auto"/>
            </w:tcBorders>
          </w:tcPr>
          <w:p w14:paraId="4EC06DD9" w14:textId="77777777" w:rsidR="003404CA" w:rsidRPr="00013B76" w:rsidRDefault="003404CA" w:rsidP="0057455E">
            <w:pPr>
              <w:spacing w:after="0" w:line="240" w:lineRule="auto"/>
              <w:ind w:left="113" w:right="113"/>
              <w:jc w:val="both"/>
              <w:rPr>
                <w:rFonts w:ascii="Times New Roman" w:hAnsi="Times New Roman"/>
                <w:b/>
                <w:sz w:val="24"/>
                <w:szCs w:val="24"/>
              </w:rPr>
            </w:pPr>
            <w:r w:rsidRPr="00013B76">
              <w:rPr>
                <w:rFonts w:ascii="Times New Roman" w:hAnsi="Times New Roman"/>
                <w:b/>
                <w:sz w:val="24"/>
                <w:szCs w:val="24"/>
              </w:rPr>
              <w:lastRenderedPageBreak/>
              <w:t xml:space="preserve">Кваліфікаційні вимоги </w:t>
            </w:r>
          </w:p>
        </w:tc>
      </w:tr>
      <w:tr w:rsidR="003404CA" w:rsidRPr="00013B76" w14:paraId="7266A575" w14:textId="77777777" w:rsidTr="00750E13">
        <w:trPr>
          <w:trHeight w:val="615"/>
        </w:trPr>
        <w:tc>
          <w:tcPr>
            <w:tcW w:w="575" w:type="dxa"/>
            <w:tcBorders>
              <w:top w:val="single" w:sz="2" w:space="0" w:color="auto"/>
              <w:left w:val="single" w:sz="2" w:space="0" w:color="auto"/>
              <w:bottom w:val="single" w:sz="2" w:space="0" w:color="auto"/>
              <w:right w:val="single" w:sz="2" w:space="0" w:color="auto"/>
            </w:tcBorders>
          </w:tcPr>
          <w:p w14:paraId="71211C43"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1.</w:t>
            </w:r>
          </w:p>
        </w:tc>
        <w:tc>
          <w:tcPr>
            <w:tcW w:w="3391" w:type="dxa"/>
            <w:tcBorders>
              <w:top w:val="single" w:sz="2" w:space="0" w:color="auto"/>
              <w:left w:val="single" w:sz="2" w:space="0" w:color="auto"/>
              <w:bottom w:val="single" w:sz="2" w:space="0" w:color="auto"/>
              <w:right w:val="single" w:sz="2" w:space="0" w:color="auto"/>
            </w:tcBorders>
          </w:tcPr>
          <w:p w14:paraId="1E463592" w14:textId="331F0C31" w:rsidR="003404CA" w:rsidRPr="00013B76" w:rsidRDefault="003404CA" w:rsidP="00013B76">
            <w:pPr>
              <w:spacing w:after="0" w:line="240" w:lineRule="auto"/>
              <w:jc w:val="both"/>
              <w:rPr>
                <w:rFonts w:ascii="Times New Roman" w:hAnsi="Times New Roman"/>
                <w:b/>
                <w:sz w:val="24"/>
                <w:szCs w:val="24"/>
              </w:rPr>
            </w:pPr>
            <w:r w:rsidRPr="00013B76">
              <w:rPr>
                <w:rFonts w:ascii="Times New Roman" w:hAnsi="Times New Roman"/>
                <w:b/>
                <w:sz w:val="24"/>
                <w:szCs w:val="24"/>
              </w:rPr>
              <w:t>Освіта</w:t>
            </w:r>
          </w:p>
        </w:tc>
        <w:tc>
          <w:tcPr>
            <w:tcW w:w="5955" w:type="dxa"/>
            <w:tcBorders>
              <w:top w:val="single" w:sz="2" w:space="0" w:color="auto"/>
              <w:left w:val="single" w:sz="2" w:space="0" w:color="auto"/>
              <w:bottom w:val="single" w:sz="2" w:space="0" w:color="auto"/>
              <w:right w:val="single" w:sz="2" w:space="0" w:color="auto"/>
            </w:tcBorders>
          </w:tcPr>
          <w:p w14:paraId="40615E2C" w14:textId="09CD7DA2" w:rsidR="003404CA" w:rsidRPr="00013B76" w:rsidRDefault="003404CA" w:rsidP="0057455E">
            <w:pPr>
              <w:shd w:val="clear" w:color="auto" w:fill="FFFFFF"/>
              <w:spacing w:after="0" w:line="240" w:lineRule="auto"/>
              <w:ind w:left="113" w:right="113"/>
              <w:jc w:val="both"/>
              <w:rPr>
                <w:rFonts w:ascii="Times New Roman" w:eastAsia="Times New Roman" w:hAnsi="Times New Roman"/>
                <w:sz w:val="24"/>
                <w:szCs w:val="24"/>
                <w:lang w:eastAsia="ru-RU"/>
              </w:rPr>
            </w:pPr>
            <w:r w:rsidRPr="00013B76">
              <w:rPr>
                <w:rFonts w:ascii="Times New Roman" w:eastAsia="Times New Roman" w:hAnsi="Times New Roman"/>
                <w:sz w:val="24"/>
                <w:szCs w:val="24"/>
                <w:lang w:eastAsia="ru-RU"/>
              </w:rPr>
              <w:t>Вища освіта за освітньо-кваліфікаційним рівнем не нижче ступеня молодшого бакалавра або бакалавра</w:t>
            </w:r>
          </w:p>
        </w:tc>
      </w:tr>
      <w:tr w:rsidR="003404CA" w:rsidRPr="00013B76" w14:paraId="2F65441E" w14:textId="77777777" w:rsidTr="00750E13">
        <w:tc>
          <w:tcPr>
            <w:tcW w:w="575" w:type="dxa"/>
            <w:tcBorders>
              <w:top w:val="single" w:sz="2" w:space="0" w:color="auto"/>
              <w:left w:val="single" w:sz="2" w:space="0" w:color="auto"/>
              <w:bottom w:val="single" w:sz="2" w:space="0" w:color="auto"/>
              <w:right w:val="single" w:sz="2" w:space="0" w:color="auto"/>
            </w:tcBorders>
          </w:tcPr>
          <w:p w14:paraId="66E673C9"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2.</w:t>
            </w:r>
          </w:p>
        </w:tc>
        <w:tc>
          <w:tcPr>
            <w:tcW w:w="3391" w:type="dxa"/>
            <w:tcBorders>
              <w:top w:val="single" w:sz="2" w:space="0" w:color="auto"/>
              <w:left w:val="single" w:sz="2" w:space="0" w:color="auto"/>
              <w:bottom w:val="single" w:sz="2" w:space="0" w:color="auto"/>
              <w:right w:val="single" w:sz="2" w:space="0" w:color="auto"/>
            </w:tcBorders>
          </w:tcPr>
          <w:p w14:paraId="31F4D0A5" w14:textId="77777777" w:rsidR="003404CA" w:rsidRPr="00013B76" w:rsidRDefault="003404CA" w:rsidP="00013B76">
            <w:pPr>
              <w:spacing w:after="0" w:line="240" w:lineRule="auto"/>
              <w:jc w:val="both"/>
              <w:rPr>
                <w:rFonts w:ascii="Times New Roman" w:hAnsi="Times New Roman"/>
                <w:b/>
                <w:sz w:val="24"/>
                <w:szCs w:val="24"/>
              </w:rPr>
            </w:pPr>
            <w:r w:rsidRPr="00013B76">
              <w:rPr>
                <w:rFonts w:ascii="Times New Roman" w:hAnsi="Times New Roman"/>
                <w:b/>
                <w:sz w:val="24"/>
                <w:szCs w:val="24"/>
              </w:rPr>
              <w:t xml:space="preserve">Досвід роботи </w:t>
            </w:r>
          </w:p>
        </w:tc>
        <w:tc>
          <w:tcPr>
            <w:tcW w:w="5955" w:type="dxa"/>
            <w:tcBorders>
              <w:top w:val="single" w:sz="2" w:space="0" w:color="auto"/>
              <w:left w:val="single" w:sz="2" w:space="0" w:color="auto"/>
              <w:bottom w:val="single" w:sz="2" w:space="0" w:color="auto"/>
              <w:right w:val="single" w:sz="2" w:space="0" w:color="auto"/>
            </w:tcBorders>
          </w:tcPr>
          <w:p w14:paraId="17F50FA1" w14:textId="77777777" w:rsidR="003404CA" w:rsidRPr="00013B76" w:rsidRDefault="003404CA" w:rsidP="0057455E">
            <w:pPr>
              <w:spacing w:after="0" w:line="240" w:lineRule="auto"/>
              <w:ind w:left="113" w:right="113"/>
              <w:jc w:val="both"/>
              <w:rPr>
                <w:rFonts w:ascii="Times New Roman" w:hAnsi="Times New Roman"/>
                <w:sz w:val="24"/>
                <w:szCs w:val="24"/>
              </w:rPr>
            </w:pPr>
            <w:r w:rsidRPr="00013B76">
              <w:rPr>
                <w:rFonts w:ascii="Times New Roman" w:eastAsia="Times New Roman" w:hAnsi="Times New Roman"/>
                <w:sz w:val="24"/>
                <w:szCs w:val="24"/>
                <w:lang w:eastAsia="ru-RU"/>
              </w:rPr>
              <w:t>Не потребує</w:t>
            </w:r>
          </w:p>
        </w:tc>
      </w:tr>
      <w:tr w:rsidR="003404CA" w:rsidRPr="00013B76" w14:paraId="1810A755" w14:textId="77777777" w:rsidTr="00750E13">
        <w:trPr>
          <w:trHeight w:val="248"/>
        </w:trPr>
        <w:tc>
          <w:tcPr>
            <w:tcW w:w="575" w:type="dxa"/>
            <w:tcBorders>
              <w:top w:val="single" w:sz="2" w:space="0" w:color="auto"/>
              <w:left w:val="single" w:sz="2" w:space="0" w:color="auto"/>
              <w:bottom w:val="single" w:sz="2" w:space="0" w:color="auto"/>
              <w:right w:val="single" w:sz="2" w:space="0" w:color="auto"/>
            </w:tcBorders>
          </w:tcPr>
          <w:p w14:paraId="5AF30851"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3.</w:t>
            </w:r>
          </w:p>
        </w:tc>
        <w:tc>
          <w:tcPr>
            <w:tcW w:w="3391" w:type="dxa"/>
            <w:tcBorders>
              <w:top w:val="single" w:sz="2" w:space="0" w:color="auto"/>
              <w:left w:val="single" w:sz="2" w:space="0" w:color="auto"/>
              <w:bottom w:val="single" w:sz="2" w:space="0" w:color="auto"/>
              <w:right w:val="single" w:sz="2" w:space="0" w:color="auto"/>
            </w:tcBorders>
          </w:tcPr>
          <w:p w14:paraId="3892E7F7" w14:textId="77777777" w:rsidR="003404CA" w:rsidRPr="00013B76" w:rsidRDefault="003404CA" w:rsidP="00013B76">
            <w:pPr>
              <w:spacing w:after="0" w:line="240" w:lineRule="auto"/>
              <w:jc w:val="both"/>
              <w:rPr>
                <w:rFonts w:ascii="Times New Roman" w:hAnsi="Times New Roman"/>
                <w:b/>
                <w:sz w:val="24"/>
                <w:szCs w:val="24"/>
              </w:rPr>
            </w:pPr>
            <w:r w:rsidRPr="00013B76">
              <w:rPr>
                <w:rFonts w:ascii="Times New Roman" w:hAnsi="Times New Roman"/>
                <w:b/>
                <w:sz w:val="24"/>
                <w:szCs w:val="24"/>
              </w:rPr>
              <w:t>Володіння державною мовою</w:t>
            </w:r>
          </w:p>
        </w:tc>
        <w:tc>
          <w:tcPr>
            <w:tcW w:w="5955" w:type="dxa"/>
            <w:tcBorders>
              <w:top w:val="single" w:sz="2" w:space="0" w:color="auto"/>
              <w:left w:val="single" w:sz="2" w:space="0" w:color="auto"/>
              <w:bottom w:val="single" w:sz="2" w:space="0" w:color="auto"/>
              <w:right w:val="single" w:sz="2" w:space="0" w:color="auto"/>
            </w:tcBorders>
          </w:tcPr>
          <w:p w14:paraId="76D9AEB7" w14:textId="77777777" w:rsidR="003404CA" w:rsidRPr="00013B76" w:rsidRDefault="003404CA"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t>Вільне володіння державною мовою</w:t>
            </w:r>
          </w:p>
        </w:tc>
      </w:tr>
      <w:tr w:rsidR="003404CA" w:rsidRPr="00013B76" w14:paraId="03A1005F" w14:textId="77777777" w:rsidTr="00750E13">
        <w:trPr>
          <w:trHeight w:val="331"/>
        </w:trPr>
        <w:tc>
          <w:tcPr>
            <w:tcW w:w="9921" w:type="dxa"/>
            <w:gridSpan w:val="3"/>
            <w:tcBorders>
              <w:top w:val="single" w:sz="2" w:space="0" w:color="auto"/>
              <w:left w:val="single" w:sz="2" w:space="0" w:color="auto"/>
              <w:bottom w:val="single" w:sz="2" w:space="0" w:color="auto"/>
              <w:right w:val="single" w:sz="2" w:space="0" w:color="auto"/>
            </w:tcBorders>
          </w:tcPr>
          <w:p w14:paraId="51F01D4D" w14:textId="77777777" w:rsidR="003404CA" w:rsidRPr="00013B76" w:rsidRDefault="003404CA" w:rsidP="0057455E">
            <w:pPr>
              <w:spacing w:after="0" w:line="240" w:lineRule="auto"/>
              <w:ind w:left="113" w:right="113"/>
              <w:jc w:val="both"/>
              <w:rPr>
                <w:rFonts w:ascii="Times New Roman" w:hAnsi="Times New Roman"/>
                <w:b/>
                <w:sz w:val="24"/>
                <w:szCs w:val="24"/>
              </w:rPr>
            </w:pPr>
            <w:r w:rsidRPr="00013B76">
              <w:rPr>
                <w:rFonts w:ascii="Times New Roman" w:hAnsi="Times New Roman"/>
                <w:b/>
                <w:sz w:val="24"/>
                <w:szCs w:val="24"/>
              </w:rPr>
              <w:t>Вимоги до компетентності</w:t>
            </w:r>
          </w:p>
        </w:tc>
      </w:tr>
      <w:tr w:rsidR="003404CA" w:rsidRPr="00013B76" w14:paraId="6D922095" w14:textId="77777777" w:rsidTr="00750E13">
        <w:trPr>
          <w:trHeight w:val="310"/>
        </w:trPr>
        <w:tc>
          <w:tcPr>
            <w:tcW w:w="3966" w:type="dxa"/>
            <w:gridSpan w:val="2"/>
            <w:tcBorders>
              <w:top w:val="single" w:sz="2" w:space="0" w:color="auto"/>
              <w:left w:val="single" w:sz="2" w:space="0" w:color="auto"/>
              <w:bottom w:val="single" w:sz="2" w:space="0" w:color="auto"/>
              <w:right w:val="single" w:sz="4" w:space="0" w:color="auto"/>
            </w:tcBorders>
          </w:tcPr>
          <w:p w14:paraId="5297F77B" w14:textId="77777777" w:rsidR="003404CA" w:rsidRPr="00013B76" w:rsidRDefault="003404CA" w:rsidP="00013B76">
            <w:pPr>
              <w:spacing w:after="0" w:line="240" w:lineRule="auto"/>
              <w:jc w:val="both"/>
              <w:rPr>
                <w:rFonts w:ascii="Times New Roman" w:hAnsi="Times New Roman"/>
                <w:b/>
                <w:sz w:val="24"/>
                <w:szCs w:val="24"/>
              </w:rPr>
            </w:pPr>
            <w:r w:rsidRPr="00013B76">
              <w:rPr>
                <w:rFonts w:ascii="Times New Roman" w:hAnsi="Times New Roman"/>
                <w:b/>
                <w:sz w:val="24"/>
                <w:szCs w:val="24"/>
              </w:rPr>
              <w:t>Вимога</w:t>
            </w:r>
          </w:p>
        </w:tc>
        <w:tc>
          <w:tcPr>
            <w:tcW w:w="5955" w:type="dxa"/>
            <w:tcBorders>
              <w:left w:val="single" w:sz="4" w:space="0" w:color="auto"/>
              <w:bottom w:val="single" w:sz="4" w:space="0" w:color="auto"/>
              <w:right w:val="single" w:sz="4" w:space="0" w:color="auto"/>
            </w:tcBorders>
          </w:tcPr>
          <w:p w14:paraId="2AFE01A7" w14:textId="77777777" w:rsidR="003404CA" w:rsidRPr="00013B76" w:rsidRDefault="003404CA" w:rsidP="0057455E">
            <w:pPr>
              <w:spacing w:after="0" w:line="240" w:lineRule="auto"/>
              <w:ind w:left="113" w:right="113"/>
              <w:jc w:val="both"/>
              <w:rPr>
                <w:rFonts w:ascii="Times New Roman" w:hAnsi="Times New Roman"/>
                <w:b/>
                <w:sz w:val="24"/>
                <w:szCs w:val="24"/>
              </w:rPr>
            </w:pPr>
            <w:r w:rsidRPr="00013B76">
              <w:rPr>
                <w:rFonts w:ascii="Times New Roman" w:hAnsi="Times New Roman"/>
                <w:b/>
                <w:sz w:val="24"/>
                <w:szCs w:val="24"/>
              </w:rPr>
              <w:t>Компоненти вимоги</w:t>
            </w:r>
          </w:p>
        </w:tc>
      </w:tr>
      <w:tr w:rsidR="003404CA" w:rsidRPr="00013B76" w14:paraId="04E1C21B" w14:textId="77777777" w:rsidTr="00750E13">
        <w:trPr>
          <w:trHeight w:val="690"/>
        </w:trPr>
        <w:tc>
          <w:tcPr>
            <w:tcW w:w="575" w:type="dxa"/>
            <w:tcBorders>
              <w:top w:val="single" w:sz="2" w:space="0" w:color="auto"/>
              <w:left w:val="single" w:sz="2" w:space="0" w:color="auto"/>
              <w:bottom w:val="single" w:sz="2" w:space="0" w:color="auto"/>
              <w:right w:val="single" w:sz="2" w:space="0" w:color="auto"/>
            </w:tcBorders>
          </w:tcPr>
          <w:p w14:paraId="19F8E7D2"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1.</w:t>
            </w:r>
          </w:p>
        </w:tc>
        <w:tc>
          <w:tcPr>
            <w:tcW w:w="3391" w:type="dxa"/>
            <w:tcBorders>
              <w:top w:val="single" w:sz="4" w:space="0" w:color="000000"/>
              <w:left w:val="single" w:sz="4" w:space="0" w:color="000000"/>
              <w:bottom w:val="single" w:sz="4" w:space="0" w:color="000000"/>
              <w:right w:val="single" w:sz="4" w:space="0" w:color="000000"/>
            </w:tcBorders>
          </w:tcPr>
          <w:p w14:paraId="7CE22825" w14:textId="77777777" w:rsidR="003404CA" w:rsidRPr="00013B76" w:rsidRDefault="003404CA" w:rsidP="00013B76">
            <w:pPr>
              <w:spacing w:after="0" w:line="240" w:lineRule="auto"/>
              <w:ind w:left="110"/>
              <w:jc w:val="both"/>
              <w:rPr>
                <w:rFonts w:ascii="Times New Roman" w:eastAsia="Times New Roman" w:hAnsi="Times New Roman"/>
                <w:sz w:val="24"/>
                <w:szCs w:val="24"/>
              </w:rPr>
            </w:pPr>
            <w:r w:rsidRPr="00013B76">
              <w:rPr>
                <w:rFonts w:ascii="Times New Roman" w:eastAsia="Times New Roman" w:hAnsi="Times New Roman"/>
                <w:sz w:val="24"/>
                <w:szCs w:val="24"/>
                <w:highlight w:val="white"/>
              </w:rPr>
              <w:t>Відповідальність</w:t>
            </w:r>
          </w:p>
        </w:tc>
        <w:tc>
          <w:tcPr>
            <w:tcW w:w="5955" w:type="dxa"/>
            <w:tcBorders>
              <w:top w:val="single" w:sz="4" w:space="0" w:color="000000"/>
              <w:left w:val="single" w:sz="4" w:space="0" w:color="000000"/>
              <w:bottom w:val="single" w:sz="4" w:space="0" w:color="000000"/>
              <w:right w:val="single" w:sz="4" w:space="0" w:color="000000"/>
            </w:tcBorders>
          </w:tcPr>
          <w:p w14:paraId="0B2B10E0" w14:textId="77777777" w:rsidR="003404CA" w:rsidRPr="00013B76" w:rsidRDefault="003404CA" w:rsidP="0057455E">
            <w:pPr>
              <w:tabs>
                <w:tab w:val="left" w:pos="612"/>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усвідомлення важливості якісного виконання своїх посадових обов'язків з дотриманням строків та встановлених процедур;</w:t>
            </w:r>
          </w:p>
          <w:p w14:paraId="0E33178D" w14:textId="77777777" w:rsidR="003404CA" w:rsidRPr="00013B76" w:rsidRDefault="003404CA" w:rsidP="0057455E">
            <w:pPr>
              <w:tabs>
                <w:tab w:val="left" w:pos="612"/>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91B3C36" w14:textId="77777777" w:rsidR="003404CA" w:rsidRPr="00013B76" w:rsidRDefault="003404CA" w:rsidP="0057455E">
            <w:pPr>
              <w:tabs>
                <w:tab w:val="left" w:pos="612"/>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здатність брати на себе зобов’язання, чітко їх дотримуватись і виконувати</w:t>
            </w:r>
          </w:p>
        </w:tc>
      </w:tr>
      <w:tr w:rsidR="003404CA" w:rsidRPr="00013B76" w14:paraId="0F37B43D" w14:textId="77777777" w:rsidTr="00750E13">
        <w:trPr>
          <w:trHeight w:val="690"/>
        </w:trPr>
        <w:tc>
          <w:tcPr>
            <w:tcW w:w="575" w:type="dxa"/>
            <w:tcBorders>
              <w:top w:val="single" w:sz="2" w:space="0" w:color="auto"/>
              <w:left w:val="single" w:sz="2" w:space="0" w:color="auto"/>
              <w:bottom w:val="single" w:sz="2" w:space="0" w:color="auto"/>
              <w:right w:val="single" w:sz="2" w:space="0" w:color="auto"/>
            </w:tcBorders>
          </w:tcPr>
          <w:p w14:paraId="63E03B28"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2.</w:t>
            </w:r>
          </w:p>
        </w:tc>
        <w:tc>
          <w:tcPr>
            <w:tcW w:w="3391" w:type="dxa"/>
            <w:tcBorders>
              <w:top w:val="single" w:sz="4" w:space="0" w:color="000000"/>
              <w:left w:val="single" w:sz="4" w:space="0" w:color="000000"/>
              <w:bottom w:val="single" w:sz="4" w:space="0" w:color="000000"/>
              <w:right w:val="single" w:sz="4" w:space="0" w:color="000000"/>
            </w:tcBorders>
          </w:tcPr>
          <w:p w14:paraId="2C4A53F6" w14:textId="77777777" w:rsidR="003404CA" w:rsidRPr="00013B76" w:rsidRDefault="003404CA" w:rsidP="00013B76">
            <w:pPr>
              <w:spacing w:after="0" w:line="240" w:lineRule="auto"/>
              <w:ind w:left="110"/>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Комунікація та взаємодія</w:t>
            </w:r>
          </w:p>
        </w:tc>
        <w:tc>
          <w:tcPr>
            <w:tcW w:w="5955" w:type="dxa"/>
            <w:tcBorders>
              <w:top w:val="single" w:sz="4" w:space="0" w:color="000000"/>
              <w:left w:val="single" w:sz="4" w:space="0" w:color="000000"/>
              <w:bottom w:val="single" w:sz="4" w:space="0" w:color="000000"/>
              <w:right w:val="single" w:sz="4" w:space="0" w:color="000000"/>
            </w:tcBorders>
          </w:tcPr>
          <w:p w14:paraId="3A83C375" w14:textId="77777777" w:rsidR="003404CA" w:rsidRPr="00013B76" w:rsidRDefault="003404CA" w:rsidP="0057455E">
            <w:pPr>
              <w:pStyle w:val="a7"/>
              <w:numPr>
                <w:ilvl w:val="0"/>
                <w:numId w:val="9"/>
              </w:numPr>
              <w:spacing w:after="0" w:line="240" w:lineRule="auto"/>
              <w:ind w:left="113" w:right="113" w:firstLine="0"/>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вміння визначати заінтересовані і впливові сторони та розбудовувати партнерські відносини;</w:t>
            </w:r>
          </w:p>
          <w:p w14:paraId="6BEE3718" w14:textId="77777777" w:rsidR="003404CA" w:rsidRPr="00013B76" w:rsidRDefault="003404CA" w:rsidP="0057455E">
            <w:pPr>
              <w:pStyle w:val="a7"/>
              <w:numPr>
                <w:ilvl w:val="0"/>
                <w:numId w:val="9"/>
              </w:numPr>
              <w:spacing w:after="0" w:line="240" w:lineRule="auto"/>
              <w:ind w:left="113" w:right="113" w:firstLine="0"/>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здатність ефективно взаємодіяти – дослухатися, сприймати та викладати думку;</w:t>
            </w:r>
          </w:p>
          <w:p w14:paraId="089D2240" w14:textId="029AABD1" w:rsidR="003404CA" w:rsidRPr="00013B76" w:rsidRDefault="003404CA" w:rsidP="0057455E">
            <w:pPr>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здатність переконувати інших за допомогою аргументів та послідовної комунікації.</w:t>
            </w:r>
          </w:p>
        </w:tc>
      </w:tr>
      <w:tr w:rsidR="003404CA" w:rsidRPr="00013B76" w14:paraId="30829E62" w14:textId="77777777" w:rsidTr="00750E13">
        <w:trPr>
          <w:trHeight w:val="690"/>
        </w:trPr>
        <w:tc>
          <w:tcPr>
            <w:tcW w:w="575" w:type="dxa"/>
            <w:tcBorders>
              <w:top w:val="single" w:sz="2" w:space="0" w:color="auto"/>
              <w:left w:val="single" w:sz="2" w:space="0" w:color="auto"/>
              <w:bottom w:val="single" w:sz="2" w:space="0" w:color="auto"/>
              <w:right w:val="single" w:sz="2" w:space="0" w:color="auto"/>
            </w:tcBorders>
          </w:tcPr>
          <w:p w14:paraId="670A4A78"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3.</w:t>
            </w:r>
          </w:p>
        </w:tc>
        <w:tc>
          <w:tcPr>
            <w:tcW w:w="3391" w:type="dxa"/>
            <w:tcBorders>
              <w:top w:val="single" w:sz="4" w:space="0" w:color="000000"/>
              <w:left w:val="single" w:sz="4" w:space="0" w:color="000000"/>
              <w:bottom w:val="single" w:sz="4" w:space="0" w:color="000000"/>
              <w:right w:val="single" w:sz="4" w:space="0" w:color="000000"/>
            </w:tcBorders>
          </w:tcPr>
          <w:p w14:paraId="10D7D449" w14:textId="77777777" w:rsidR="003404CA" w:rsidRPr="00013B76" w:rsidRDefault="003404CA" w:rsidP="00013B76">
            <w:pPr>
              <w:spacing w:after="0" w:line="240" w:lineRule="auto"/>
              <w:ind w:left="110"/>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Аналітичні здібності</w:t>
            </w:r>
          </w:p>
        </w:tc>
        <w:tc>
          <w:tcPr>
            <w:tcW w:w="5955" w:type="dxa"/>
            <w:tcBorders>
              <w:top w:val="single" w:sz="4" w:space="0" w:color="000000"/>
              <w:left w:val="single" w:sz="4" w:space="0" w:color="000000"/>
              <w:bottom w:val="single" w:sz="4" w:space="0" w:color="000000"/>
              <w:right w:val="single" w:sz="4" w:space="0" w:color="000000"/>
            </w:tcBorders>
          </w:tcPr>
          <w:p w14:paraId="42F79D35" w14:textId="77777777" w:rsidR="003404CA" w:rsidRPr="00013B76" w:rsidRDefault="003404CA" w:rsidP="0057455E">
            <w:pPr>
              <w:pStyle w:val="a7"/>
              <w:numPr>
                <w:ilvl w:val="0"/>
                <w:numId w:val="9"/>
              </w:numPr>
              <w:tabs>
                <w:tab w:val="left" w:pos="137"/>
              </w:tabs>
              <w:spacing w:after="0" w:line="240" w:lineRule="auto"/>
              <w:ind w:left="113" w:right="113" w:firstLine="0"/>
              <w:jc w:val="both"/>
              <w:rPr>
                <w:rFonts w:ascii="Times New Roman" w:eastAsia="Times New Roman" w:hAnsi="Times New Roman"/>
                <w:sz w:val="24"/>
                <w:szCs w:val="24"/>
              </w:rPr>
            </w:pPr>
            <w:r w:rsidRPr="00013B76">
              <w:rPr>
                <w:rFonts w:ascii="Times New Roman" w:eastAsia="Times New Roman" w:hAnsi="Times New Roman"/>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3056C5EF" w14:textId="77777777" w:rsidR="003404CA" w:rsidRPr="00013B76" w:rsidRDefault="003404CA" w:rsidP="0057455E">
            <w:pPr>
              <w:pStyle w:val="a7"/>
              <w:numPr>
                <w:ilvl w:val="0"/>
                <w:numId w:val="9"/>
              </w:numPr>
              <w:tabs>
                <w:tab w:val="left" w:pos="137"/>
              </w:tabs>
              <w:spacing w:after="0" w:line="240" w:lineRule="auto"/>
              <w:ind w:left="113" w:right="113" w:firstLine="0"/>
              <w:jc w:val="both"/>
              <w:rPr>
                <w:rFonts w:ascii="Times New Roman" w:eastAsia="Times New Roman" w:hAnsi="Times New Roman"/>
                <w:sz w:val="24"/>
                <w:szCs w:val="24"/>
              </w:rPr>
            </w:pPr>
            <w:r w:rsidRPr="00013B76">
              <w:rPr>
                <w:rFonts w:ascii="Times New Roman" w:eastAsia="Times New Roman" w:hAnsi="Times New Roman"/>
                <w:sz w:val="24"/>
                <w:szCs w:val="24"/>
              </w:rPr>
              <w:t>вміння встановлювати причинно-наслідкові зв’язки;</w:t>
            </w:r>
          </w:p>
          <w:p w14:paraId="0BF426D6" w14:textId="77777777" w:rsidR="003404CA" w:rsidRPr="00013B76" w:rsidRDefault="003404CA" w:rsidP="0057455E">
            <w:pPr>
              <w:pStyle w:val="a7"/>
              <w:numPr>
                <w:ilvl w:val="0"/>
                <w:numId w:val="9"/>
              </w:numPr>
              <w:tabs>
                <w:tab w:val="left" w:pos="137"/>
              </w:tabs>
              <w:spacing w:after="0" w:line="240" w:lineRule="auto"/>
              <w:ind w:left="113" w:right="113" w:firstLine="0"/>
              <w:jc w:val="both"/>
              <w:rPr>
                <w:rFonts w:ascii="Times New Roman" w:eastAsia="Times New Roman" w:hAnsi="Times New Roman"/>
                <w:sz w:val="24"/>
                <w:szCs w:val="24"/>
                <w:highlight w:val="white"/>
              </w:rPr>
            </w:pPr>
            <w:r w:rsidRPr="00013B76">
              <w:rPr>
                <w:rFonts w:ascii="Times New Roman" w:eastAsia="Times New Roman" w:hAnsi="Times New Roman"/>
                <w:sz w:val="24"/>
                <w:szCs w:val="24"/>
              </w:rPr>
              <w:t>вміння аналізувати інформацію та робити висновки, критично оцінювати ситуації, прогнозувати та робити власні висновки</w:t>
            </w:r>
          </w:p>
        </w:tc>
      </w:tr>
      <w:tr w:rsidR="003404CA" w:rsidRPr="00013B76" w14:paraId="4205BCC3" w14:textId="77777777" w:rsidTr="00750E13">
        <w:trPr>
          <w:trHeight w:val="690"/>
        </w:trPr>
        <w:tc>
          <w:tcPr>
            <w:tcW w:w="575" w:type="dxa"/>
            <w:tcBorders>
              <w:top w:val="single" w:sz="2" w:space="0" w:color="auto"/>
              <w:left w:val="single" w:sz="2" w:space="0" w:color="auto"/>
              <w:bottom w:val="single" w:sz="2" w:space="0" w:color="auto"/>
              <w:right w:val="single" w:sz="2" w:space="0" w:color="auto"/>
            </w:tcBorders>
          </w:tcPr>
          <w:p w14:paraId="1E02E9C0"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4.</w:t>
            </w:r>
          </w:p>
        </w:tc>
        <w:tc>
          <w:tcPr>
            <w:tcW w:w="3391" w:type="dxa"/>
            <w:tcBorders>
              <w:top w:val="single" w:sz="4" w:space="0" w:color="000000"/>
              <w:left w:val="single" w:sz="4" w:space="0" w:color="000000"/>
              <w:bottom w:val="single" w:sz="4" w:space="0" w:color="000000"/>
              <w:right w:val="single" w:sz="4" w:space="0" w:color="000000"/>
            </w:tcBorders>
          </w:tcPr>
          <w:p w14:paraId="70CE1D8C" w14:textId="77777777" w:rsidR="003404CA" w:rsidRPr="00013B76" w:rsidRDefault="003404CA" w:rsidP="00013B76">
            <w:pPr>
              <w:spacing w:after="0" w:line="240" w:lineRule="auto"/>
              <w:ind w:left="110"/>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Цифрова грамотність</w:t>
            </w:r>
          </w:p>
        </w:tc>
        <w:tc>
          <w:tcPr>
            <w:tcW w:w="5955" w:type="dxa"/>
            <w:tcBorders>
              <w:top w:val="single" w:sz="4" w:space="0" w:color="000000"/>
              <w:left w:val="single" w:sz="4" w:space="0" w:color="000000"/>
              <w:bottom w:val="single" w:sz="4" w:space="0" w:color="000000"/>
              <w:right w:val="single" w:sz="4" w:space="0" w:color="000000"/>
            </w:tcBorders>
          </w:tcPr>
          <w:p w14:paraId="2E5089E8" w14:textId="23DD9436" w:rsidR="003404CA" w:rsidRPr="00013B76" w:rsidRDefault="003404CA" w:rsidP="0057455E">
            <w:pPr>
              <w:tabs>
                <w:tab w:val="left" w:pos="754"/>
                <w:tab w:val="left" w:pos="1037"/>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62C76178" w14:textId="77777777" w:rsidR="003404CA" w:rsidRPr="00013B76" w:rsidRDefault="003404CA" w:rsidP="0057455E">
            <w:pPr>
              <w:tabs>
                <w:tab w:val="left" w:pos="754"/>
                <w:tab w:val="left" w:pos="1037"/>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xml:space="preserve">-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15F330C8" w14:textId="77777777" w:rsidR="003404CA" w:rsidRPr="00013B76" w:rsidRDefault="003404CA" w:rsidP="0057455E">
            <w:pPr>
              <w:tabs>
                <w:tab w:val="left" w:pos="754"/>
                <w:tab w:val="left" w:pos="1037"/>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xml:space="preserve"> -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2DA3299F" w14:textId="77777777" w:rsidR="003404CA" w:rsidRPr="00013B76" w:rsidRDefault="003404CA" w:rsidP="0057455E">
            <w:pPr>
              <w:tabs>
                <w:tab w:val="left" w:pos="754"/>
                <w:tab w:val="left" w:pos="1037"/>
              </w:tabs>
              <w:spacing w:after="0" w:line="240" w:lineRule="auto"/>
              <w:ind w:left="113" w:right="113"/>
              <w:jc w:val="both"/>
              <w:rPr>
                <w:rFonts w:ascii="Times New Roman" w:eastAsia="Times New Roman" w:hAnsi="Times New Roman"/>
                <w:sz w:val="24"/>
                <w:szCs w:val="24"/>
                <w:highlight w:val="white"/>
              </w:rPr>
            </w:pPr>
            <w:bookmarkStart w:id="2" w:name="_heading=h.30j0zll" w:colFirst="0" w:colLast="0"/>
            <w:bookmarkEnd w:id="2"/>
            <w:r w:rsidRPr="00013B76">
              <w:rPr>
                <w:rFonts w:ascii="Times New Roman" w:eastAsia="Times New Roman" w:hAnsi="Times New Roman"/>
                <w:sz w:val="24"/>
                <w:szCs w:val="24"/>
                <w:highlight w:val="white"/>
              </w:rPr>
              <w:t>- здатність уникати небезпек в цифровому середовищі, захищати особисті та конфіденційні дані;</w:t>
            </w:r>
          </w:p>
          <w:p w14:paraId="67807EBE" w14:textId="77777777" w:rsidR="003404CA" w:rsidRPr="00013B76" w:rsidRDefault="003404CA" w:rsidP="0057455E">
            <w:pPr>
              <w:tabs>
                <w:tab w:val="left" w:pos="754"/>
                <w:tab w:val="left" w:pos="1037"/>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478B31E3" w14:textId="6D684738" w:rsidR="003404CA" w:rsidRPr="00013B76" w:rsidRDefault="003404CA" w:rsidP="0057455E">
            <w:pPr>
              <w:tabs>
                <w:tab w:val="left" w:pos="754"/>
                <w:tab w:val="left" w:pos="1037"/>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xml:space="preserve"> - здатність використовувати відкриті цифрові ресурси для власного професійного розвитку</w:t>
            </w:r>
            <w:r w:rsidR="00013B76">
              <w:rPr>
                <w:rFonts w:ascii="Times New Roman" w:eastAsia="Times New Roman" w:hAnsi="Times New Roman"/>
                <w:sz w:val="24"/>
                <w:szCs w:val="24"/>
                <w:highlight w:val="white"/>
              </w:rPr>
              <w:t>.</w:t>
            </w:r>
          </w:p>
        </w:tc>
      </w:tr>
      <w:tr w:rsidR="003404CA" w:rsidRPr="00013B76" w14:paraId="0F0903A5" w14:textId="77777777" w:rsidTr="00750E13">
        <w:trPr>
          <w:trHeight w:val="140"/>
        </w:trPr>
        <w:tc>
          <w:tcPr>
            <w:tcW w:w="9921" w:type="dxa"/>
            <w:gridSpan w:val="3"/>
            <w:tcBorders>
              <w:top w:val="single" w:sz="2" w:space="0" w:color="auto"/>
              <w:left w:val="single" w:sz="2" w:space="0" w:color="auto"/>
              <w:bottom w:val="single" w:sz="2" w:space="0" w:color="auto"/>
              <w:right w:val="single" w:sz="2" w:space="0" w:color="auto"/>
            </w:tcBorders>
          </w:tcPr>
          <w:p w14:paraId="712762DF" w14:textId="77777777" w:rsidR="003404CA" w:rsidRPr="00013B76" w:rsidRDefault="003404CA" w:rsidP="0057455E">
            <w:pPr>
              <w:spacing w:after="0" w:line="240" w:lineRule="auto"/>
              <w:ind w:left="113" w:right="113"/>
              <w:jc w:val="both"/>
              <w:rPr>
                <w:rFonts w:ascii="Times New Roman" w:hAnsi="Times New Roman"/>
                <w:b/>
                <w:sz w:val="24"/>
                <w:szCs w:val="24"/>
              </w:rPr>
            </w:pPr>
            <w:r w:rsidRPr="00013B76">
              <w:rPr>
                <w:rFonts w:ascii="Times New Roman" w:hAnsi="Times New Roman"/>
                <w:b/>
                <w:sz w:val="24"/>
                <w:szCs w:val="24"/>
              </w:rPr>
              <w:t>Професійні знання</w:t>
            </w:r>
          </w:p>
        </w:tc>
      </w:tr>
      <w:tr w:rsidR="003404CA" w:rsidRPr="00013B76" w14:paraId="250C8D33" w14:textId="77777777" w:rsidTr="00750E13">
        <w:trPr>
          <w:trHeight w:val="300"/>
        </w:trPr>
        <w:tc>
          <w:tcPr>
            <w:tcW w:w="3966" w:type="dxa"/>
            <w:gridSpan w:val="2"/>
            <w:tcBorders>
              <w:top w:val="single" w:sz="2" w:space="0" w:color="auto"/>
              <w:left w:val="single" w:sz="2" w:space="0" w:color="auto"/>
              <w:bottom w:val="single" w:sz="2" w:space="0" w:color="auto"/>
              <w:right w:val="single" w:sz="2" w:space="0" w:color="auto"/>
            </w:tcBorders>
          </w:tcPr>
          <w:p w14:paraId="67DD8384" w14:textId="77777777" w:rsidR="003404CA" w:rsidRPr="00013B76" w:rsidRDefault="003404CA" w:rsidP="00013B76">
            <w:pPr>
              <w:spacing w:after="0" w:line="240" w:lineRule="auto"/>
              <w:jc w:val="both"/>
              <w:rPr>
                <w:rFonts w:ascii="Times New Roman" w:hAnsi="Times New Roman"/>
                <w:b/>
                <w:sz w:val="24"/>
                <w:szCs w:val="24"/>
              </w:rPr>
            </w:pPr>
            <w:r w:rsidRPr="00013B76">
              <w:rPr>
                <w:rFonts w:ascii="Times New Roman" w:hAnsi="Times New Roman"/>
                <w:b/>
                <w:sz w:val="24"/>
                <w:szCs w:val="24"/>
              </w:rPr>
              <w:lastRenderedPageBreak/>
              <w:t>Вимога</w:t>
            </w:r>
          </w:p>
        </w:tc>
        <w:tc>
          <w:tcPr>
            <w:tcW w:w="5955" w:type="dxa"/>
            <w:tcBorders>
              <w:top w:val="single" w:sz="2" w:space="0" w:color="auto"/>
              <w:left w:val="single" w:sz="2" w:space="0" w:color="auto"/>
              <w:bottom w:val="single" w:sz="2" w:space="0" w:color="auto"/>
              <w:right w:val="single" w:sz="2" w:space="0" w:color="auto"/>
            </w:tcBorders>
          </w:tcPr>
          <w:p w14:paraId="380B5018" w14:textId="77777777" w:rsidR="003404CA" w:rsidRPr="00013B76" w:rsidRDefault="003404CA" w:rsidP="0057455E">
            <w:pPr>
              <w:spacing w:after="0" w:line="240" w:lineRule="auto"/>
              <w:ind w:left="113" w:right="113"/>
              <w:jc w:val="both"/>
              <w:rPr>
                <w:rFonts w:ascii="Times New Roman" w:hAnsi="Times New Roman"/>
                <w:b/>
                <w:sz w:val="24"/>
                <w:szCs w:val="24"/>
              </w:rPr>
            </w:pPr>
            <w:r w:rsidRPr="00013B76">
              <w:rPr>
                <w:rFonts w:ascii="Times New Roman" w:hAnsi="Times New Roman"/>
                <w:b/>
                <w:sz w:val="24"/>
                <w:szCs w:val="24"/>
              </w:rPr>
              <w:t>Компоненти вимоги</w:t>
            </w:r>
          </w:p>
        </w:tc>
      </w:tr>
      <w:tr w:rsidR="003404CA" w:rsidRPr="00013B76" w14:paraId="74A09A84" w14:textId="77777777" w:rsidTr="00750E13">
        <w:trPr>
          <w:trHeight w:val="690"/>
        </w:trPr>
        <w:tc>
          <w:tcPr>
            <w:tcW w:w="575" w:type="dxa"/>
            <w:tcBorders>
              <w:top w:val="single" w:sz="2" w:space="0" w:color="auto"/>
              <w:left w:val="single" w:sz="2" w:space="0" w:color="auto"/>
              <w:bottom w:val="single" w:sz="2" w:space="0" w:color="auto"/>
              <w:right w:val="single" w:sz="2" w:space="0" w:color="auto"/>
            </w:tcBorders>
          </w:tcPr>
          <w:p w14:paraId="6D91A741"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1.</w:t>
            </w:r>
          </w:p>
        </w:tc>
        <w:tc>
          <w:tcPr>
            <w:tcW w:w="3391" w:type="dxa"/>
            <w:tcBorders>
              <w:top w:val="single" w:sz="2" w:space="0" w:color="auto"/>
              <w:left w:val="single" w:sz="2" w:space="0" w:color="auto"/>
              <w:bottom w:val="single" w:sz="2" w:space="0" w:color="auto"/>
              <w:right w:val="single" w:sz="2" w:space="0" w:color="auto"/>
            </w:tcBorders>
          </w:tcPr>
          <w:p w14:paraId="07CA5EA1" w14:textId="77777777" w:rsidR="003404CA" w:rsidRPr="00013B76" w:rsidRDefault="003404CA" w:rsidP="00013B76">
            <w:pPr>
              <w:spacing w:after="0" w:line="240" w:lineRule="auto"/>
              <w:ind w:left="124"/>
              <w:jc w:val="both"/>
              <w:rPr>
                <w:rFonts w:ascii="Times New Roman" w:hAnsi="Times New Roman"/>
                <w:b/>
                <w:sz w:val="24"/>
                <w:szCs w:val="24"/>
              </w:rPr>
            </w:pPr>
            <w:r w:rsidRPr="00013B76">
              <w:rPr>
                <w:rFonts w:ascii="Times New Roman" w:hAnsi="Times New Roman"/>
                <w:b/>
                <w:sz w:val="24"/>
                <w:szCs w:val="24"/>
              </w:rPr>
              <w:t>Знання законодавства</w:t>
            </w:r>
          </w:p>
        </w:tc>
        <w:tc>
          <w:tcPr>
            <w:tcW w:w="5955" w:type="dxa"/>
            <w:tcBorders>
              <w:top w:val="single" w:sz="2" w:space="0" w:color="auto"/>
              <w:left w:val="single" w:sz="2" w:space="0" w:color="auto"/>
              <w:bottom w:val="single" w:sz="2" w:space="0" w:color="auto"/>
              <w:right w:val="single" w:sz="2" w:space="0" w:color="auto"/>
            </w:tcBorders>
          </w:tcPr>
          <w:p w14:paraId="799CFD42" w14:textId="77777777" w:rsidR="003404CA" w:rsidRPr="00013B76" w:rsidRDefault="003404CA"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t>Знання:</w:t>
            </w:r>
          </w:p>
          <w:p w14:paraId="16ACC4B7" w14:textId="0E49F722" w:rsidR="003404CA" w:rsidRPr="00013B76" w:rsidRDefault="003404CA" w:rsidP="0057455E">
            <w:pPr>
              <w:pStyle w:val="a7"/>
              <w:spacing w:after="0" w:line="240" w:lineRule="auto"/>
              <w:ind w:left="113" w:right="113"/>
              <w:jc w:val="both"/>
              <w:rPr>
                <w:rFonts w:ascii="Times New Roman" w:hAnsi="Times New Roman"/>
                <w:sz w:val="24"/>
                <w:szCs w:val="24"/>
              </w:rPr>
            </w:pPr>
            <w:r w:rsidRPr="00013B76">
              <w:rPr>
                <w:rFonts w:ascii="Times New Roman" w:hAnsi="Times New Roman"/>
                <w:sz w:val="24"/>
                <w:szCs w:val="24"/>
              </w:rPr>
              <w:t>- Конституції України;</w:t>
            </w:r>
          </w:p>
          <w:p w14:paraId="7D035E25" w14:textId="31FC7BA3" w:rsidR="003404CA" w:rsidRPr="00013B76" w:rsidRDefault="003404CA" w:rsidP="0057455E">
            <w:pPr>
              <w:pStyle w:val="a7"/>
              <w:spacing w:after="0" w:line="240" w:lineRule="auto"/>
              <w:ind w:left="113" w:right="113"/>
              <w:jc w:val="both"/>
              <w:rPr>
                <w:rFonts w:ascii="Times New Roman" w:hAnsi="Times New Roman"/>
                <w:sz w:val="24"/>
                <w:szCs w:val="24"/>
              </w:rPr>
            </w:pPr>
            <w:r w:rsidRPr="00013B76">
              <w:rPr>
                <w:rFonts w:ascii="Times New Roman" w:hAnsi="Times New Roman"/>
                <w:sz w:val="24"/>
                <w:szCs w:val="24"/>
              </w:rPr>
              <w:t>- Закону України «Про державну службу»;</w:t>
            </w:r>
          </w:p>
          <w:p w14:paraId="053F9E17" w14:textId="189A2ACA" w:rsidR="003404CA" w:rsidRPr="00013B76" w:rsidRDefault="003404CA" w:rsidP="0057455E">
            <w:pPr>
              <w:pStyle w:val="a7"/>
              <w:spacing w:after="0" w:line="240" w:lineRule="auto"/>
              <w:ind w:left="113" w:right="113"/>
              <w:jc w:val="both"/>
              <w:rPr>
                <w:rFonts w:ascii="Times New Roman" w:hAnsi="Times New Roman"/>
                <w:sz w:val="24"/>
                <w:szCs w:val="24"/>
              </w:rPr>
            </w:pPr>
            <w:r w:rsidRPr="00013B76">
              <w:rPr>
                <w:rFonts w:ascii="Times New Roman" w:hAnsi="Times New Roman"/>
                <w:sz w:val="24"/>
                <w:szCs w:val="24"/>
              </w:rPr>
              <w:t>- Закону України «Про запобігання корупції» та іншого законодавства</w:t>
            </w:r>
            <w:r w:rsidR="00013B76">
              <w:rPr>
                <w:rFonts w:ascii="Times New Roman" w:hAnsi="Times New Roman"/>
                <w:sz w:val="24"/>
                <w:szCs w:val="24"/>
              </w:rPr>
              <w:t>.</w:t>
            </w:r>
          </w:p>
        </w:tc>
      </w:tr>
      <w:tr w:rsidR="003404CA" w:rsidRPr="00013B76" w14:paraId="0A9510D0" w14:textId="77777777" w:rsidTr="00750E13">
        <w:trPr>
          <w:trHeight w:val="75"/>
        </w:trPr>
        <w:tc>
          <w:tcPr>
            <w:tcW w:w="575" w:type="dxa"/>
            <w:tcBorders>
              <w:top w:val="single" w:sz="2" w:space="0" w:color="auto"/>
              <w:left w:val="single" w:sz="2" w:space="0" w:color="auto"/>
              <w:bottom w:val="single" w:sz="2" w:space="0" w:color="auto"/>
              <w:right w:val="single" w:sz="2" w:space="0" w:color="auto"/>
            </w:tcBorders>
          </w:tcPr>
          <w:p w14:paraId="5054A2B4"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 xml:space="preserve">2. </w:t>
            </w:r>
          </w:p>
        </w:tc>
        <w:tc>
          <w:tcPr>
            <w:tcW w:w="3391" w:type="dxa"/>
            <w:tcBorders>
              <w:top w:val="single" w:sz="2" w:space="0" w:color="auto"/>
              <w:left w:val="single" w:sz="2" w:space="0" w:color="auto"/>
              <w:bottom w:val="single" w:sz="2" w:space="0" w:color="auto"/>
              <w:right w:val="single" w:sz="2" w:space="0" w:color="auto"/>
            </w:tcBorders>
          </w:tcPr>
          <w:p w14:paraId="59F2AAD5" w14:textId="77777777" w:rsidR="003404CA" w:rsidRPr="00013B76" w:rsidRDefault="003404CA" w:rsidP="00013B76">
            <w:pPr>
              <w:spacing w:after="0" w:line="240" w:lineRule="auto"/>
              <w:ind w:left="124" w:right="132"/>
              <w:jc w:val="both"/>
              <w:rPr>
                <w:rFonts w:ascii="Times New Roman" w:hAnsi="Times New Roman"/>
                <w:b/>
                <w:sz w:val="24"/>
                <w:szCs w:val="24"/>
              </w:rPr>
            </w:pPr>
            <w:r w:rsidRPr="00013B76">
              <w:rPr>
                <w:rFonts w:ascii="Times New Roman" w:hAnsi="Times New Roman"/>
                <w:b/>
                <w:sz w:val="24"/>
                <w:szCs w:val="24"/>
              </w:rPr>
              <w:t xml:space="preserve">Знання законодавства у сфері </w:t>
            </w:r>
          </w:p>
        </w:tc>
        <w:tc>
          <w:tcPr>
            <w:tcW w:w="5955" w:type="dxa"/>
            <w:tcBorders>
              <w:top w:val="single" w:sz="2" w:space="0" w:color="auto"/>
              <w:left w:val="single" w:sz="2" w:space="0" w:color="auto"/>
              <w:bottom w:val="single" w:sz="2" w:space="0" w:color="auto"/>
              <w:right w:val="single" w:sz="2" w:space="0" w:color="auto"/>
            </w:tcBorders>
          </w:tcPr>
          <w:p w14:paraId="75933AF6" w14:textId="77777777" w:rsidR="00013B76" w:rsidRPr="00013B76" w:rsidRDefault="00013B76"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t>Знання:</w:t>
            </w:r>
          </w:p>
          <w:p w14:paraId="2C49E48E" w14:textId="77777777" w:rsidR="00013B76" w:rsidRPr="00013B76" w:rsidRDefault="00013B76"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t xml:space="preserve"> - Закону України «Про прокуратуру»;</w:t>
            </w:r>
          </w:p>
          <w:p w14:paraId="29D1F8B9" w14:textId="77777777" w:rsidR="00013B76" w:rsidRPr="00013B76" w:rsidRDefault="00013B76" w:rsidP="0057455E">
            <w:pPr>
              <w:spacing w:after="0" w:line="240" w:lineRule="auto"/>
              <w:ind w:left="113" w:right="113"/>
              <w:jc w:val="both"/>
              <w:rPr>
                <w:rFonts w:ascii="Times New Roman" w:eastAsia="Times New Roman" w:hAnsi="Times New Roman"/>
                <w:sz w:val="24"/>
                <w:szCs w:val="24"/>
                <w:lang w:eastAsia="ru-RU"/>
              </w:rPr>
            </w:pPr>
            <w:r w:rsidRPr="00013B76">
              <w:rPr>
                <w:rFonts w:ascii="Times New Roman" w:eastAsia="Times New Roman" w:hAnsi="Times New Roman"/>
                <w:sz w:val="24"/>
                <w:szCs w:val="24"/>
                <w:lang w:eastAsia="ru-RU"/>
              </w:rPr>
              <w:t xml:space="preserve"> - Закон України «Про звернення громадян»;</w:t>
            </w:r>
          </w:p>
          <w:p w14:paraId="773FA293" w14:textId="77777777" w:rsidR="00013B76" w:rsidRPr="00013B76" w:rsidRDefault="00013B76" w:rsidP="0057455E">
            <w:pPr>
              <w:spacing w:after="0" w:line="240" w:lineRule="auto"/>
              <w:ind w:left="113" w:right="113"/>
              <w:jc w:val="both"/>
              <w:rPr>
                <w:rFonts w:ascii="Times New Roman" w:eastAsia="Times New Roman" w:hAnsi="Times New Roman"/>
                <w:sz w:val="24"/>
                <w:szCs w:val="24"/>
                <w:lang w:eastAsia="ru-RU"/>
              </w:rPr>
            </w:pPr>
            <w:r w:rsidRPr="00013B76">
              <w:rPr>
                <w:rFonts w:ascii="Times New Roman" w:eastAsia="Times New Roman" w:hAnsi="Times New Roman"/>
                <w:sz w:val="24"/>
                <w:szCs w:val="24"/>
                <w:lang w:eastAsia="ru-RU"/>
              </w:rPr>
              <w:t xml:space="preserve"> - Закон України «Про доступ до публічної інформації»;</w:t>
            </w:r>
          </w:p>
          <w:p w14:paraId="5F4CEBA5" w14:textId="77777777" w:rsidR="00013B76" w:rsidRPr="00013B76" w:rsidRDefault="00013B76" w:rsidP="0057455E">
            <w:pPr>
              <w:spacing w:after="0" w:line="240" w:lineRule="auto"/>
              <w:ind w:left="113" w:right="113"/>
              <w:jc w:val="both"/>
              <w:rPr>
                <w:rFonts w:ascii="Times New Roman" w:eastAsia="Times New Roman" w:hAnsi="Times New Roman"/>
                <w:sz w:val="24"/>
                <w:szCs w:val="24"/>
                <w:lang w:eastAsia="ru-RU"/>
              </w:rPr>
            </w:pPr>
            <w:r w:rsidRPr="00013B76">
              <w:rPr>
                <w:rFonts w:ascii="Times New Roman" w:eastAsia="Times New Roman" w:hAnsi="Times New Roman"/>
                <w:sz w:val="24"/>
                <w:szCs w:val="24"/>
                <w:lang w:eastAsia="ru-RU"/>
              </w:rPr>
              <w:t xml:space="preserve"> - Закон України «Про електронні документи та електронний документообіг»;</w:t>
            </w:r>
          </w:p>
          <w:p w14:paraId="399E57A4" w14:textId="24F8F7BA" w:rsidR="003404CA" w:rsidRPr="00013B76" w:rsidRDefault="00013B76" w:rsidP="0057455E">
            <w:pPr>
              <w:pStyle w:val="TimesNewRoman"/>
              <w:tabs>
                <w:tab w:val="left" w:pos="284"/>
                <w:tab w:val="left" w:pos="1134"/>
              </w:tabs>
              <w:spacing w:before="0"/>
              <w:ind w:left="113" w:right="113"/>
              <w:jc w:val="both"/>
              <w:rPr>
                <w:b w:val="0"/>
                <w:bCs w:val="0"/>
                <w:sz w:val="24"/>
                <w:szCs w:val="24"/>
                <w:shd w:val="clear" w:color="auto" w:fill="FFFFFF"/>
              </w:rPr>
            </w:pPr>
            <w:r w:rsidRPr="00013B76">
              <w:rPr>
                <w:sz w:val="24"/>
                <w:szCs w:val="24"/>
              </w:rPr>
              <w:t xml:space="preserve"> -</w:t>
            </w:r>
            <w:r w:rsidRPr="00013B76">
              <w:rPr>
                <w:b w:val="0"/>
                <w:bCs w:val="0"/>
                <w:sz w:val="24"/>
                <w:szCs w:val="24"/>
              </w:rPr>
              <w:t xml:space="preserve"> Закон України «Про Національний архівний фонд та архівні установи».</w:t>
            </w:r>
            <w:r>
              <w:rPr>
                <w:b w:val="0"/>
                <w:bCs w:val="0"/>
                <w:color w:val="000000"/>
                <w:szCs w:val="28"/>
                <w:shd w:val="clear" w:color="auto" w:fill="FFFFFF"/>
              </w:rPr>
              <w:t xml:space="preserve">                 </w:t>
            </w:r>
          </w:p>
        </w:tc>
      </w:tr>
    </w:tbl>
    <w:p w14:paraId="085EDBC2" w14:textId="77777777" w:rsidR="00DF349C" w:rsidRPr="00013B76" w:rsidRDefault="00DF349C" w:rsidP="00013B76">
      <w:pPr>
        <w:spacing w:after="0"/>
        <w:jc w:val="both"/>
        <w:rPr>
          <w:rFonts w:ascii="Times New Roman" w:hAnsi="Times New Roman"/>
          <w:sz w:val="24"/>
          <w:szCs w:val="24"/>
        </w:rPr>
      </w:pPr>
    </w:p>
    <w:sectPr w:rsidR="00DF349C" w:rsidRPr="00013B76" w:rsidSect="009D6037">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6"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6D047E39"/>
    <w:multiLevelType w:val="multilevel"/>
    <w:tmpl w:val="6D047E3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1721516197">
    <w:abstractNumId w:val="3"/>
  </w:num>
  <w:num w:numId="2" w16cid:durableId="494220689">
    <w:abstractNumId w:val="9"/>
  </w:num>
  <w:num w:numId="3" w16cid:durableId="1807964928">
    <w:abstractNumId w:val="4"/>
  </w:num>
  <w:num w:numId="4" w16cid:durableId="779834603">
    <w:abstractNumId w:val="6"/>
  </w:num>
  <w:num w:numId="5" w16cid:durableId="1824350754">
    <w:abstractNumId w:val="2"/>
  </w:num>
  <w:num w:numId="6" w16cid:durableId="1715109435">
    <w:abstractNumId w:val="0"/>
  </w:num>
  <w:num w:numId="7" w16cid:durableId="1330135843">
    <w:abstractNumId w:val="8"/>
  </w:num>
  <w:num w:numId="8" w16cid:durableId="285746753">
    <w:abstractNumId w:val="1"/>
  </w:num>
  <w:num w:numId="9" w16cid:durableId="1861779150">
    <w:abstractNumId w:val="5"/>
  </w:num>
  <w:num w:numId="10" w16cid:durableId="1366522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02A7A"/>
    <w:rsid w:val="000059DF"/>
    <w:rsid w:val="00010680"/>
    <w:rsid w:val="000136CD"/>
    <w:rsid w:val="00013B76"/>
    <w:rsid w:val="00022265"/>
    <w:rsid w:val="00026927"/>
    <w:rsid w:val="00032884"/>
    <w:rsid w:val="0005768C"/>
    <w:rsid w:val="00063221"/>
    <w:rsid w:val="0006679D"/>
    <w:rsid w:val="00066EF2"/>
    <w:rsid w:val="00070FB1"/>
    <w:rsid w:val="00081D9C"/>
    <w:rsid w:val="000A279A"/>
    <w:rsid w:val="000B7A0C"/>
    <w:rsid w:val="000C2F61"/>
    <w:rsid w:val="000C7289"/>
    <w:rsid w:val="000E5293"/>
    <w:rsid w:val="000F472F"/>
    <w:rsid w:val="000F7BB6"/>
    <w:rsid w:val="00103939"/>
    <w:rsid w:val="00104C46"/>
    <w:rsid w:val="001053F6"/>
    <w:rsid w:val="00112963"/>
    <w:rsid w:val="00124533"/>
    <w:rsid w:val="00124E11"/>
    <w:rsid w:val="001361EE"/>
    <w:rsid w:val="00141E21"/>
    <w:rsid w:val="00151B65"/>
    <w:rsid w:val="00160349"/>
    <w:rsid w:val="001906FE"/>
    <w:rsid w:val="001928A3"/>
    <w:rsid w:val="001A271C"/>
    <w:rsid w:val="001A564B"/>
    <w:rsid w:val="001B39DB"/>
    <w:rsid w:val="001B5230"/>
    <w:rsid w:val="001C0A8C"/>
    <w:rsid w:val="001C26C5"/>
    <w:rsid w:val="001D4836"/>
    <w:rsid w:val="001E46BE"/>
    <w:rsid w:val="00227ED5"/>
    <w:rsid w:val="0024148C"/>
    <w:rsid w:val="0024420F"/>
    <w:rsid w:val="00252D1B"/>
    <w:rsid w:val="00262B77"/>
    <w:rsid w:val="00286BC7"/>
    <w:rsid w:val="00287B02"/>
    <w:rsid w:val="002A1672"/>
    <w:rsid w:val="002A7865"/>
    <w:rsid w:val="002B5EA2"/>
    <w:rsid w:val="002C1385"/>
    <w:rsid w:val="002C4970"/>
    <w:rsid w:val="002C5CD5"/>
    <w:rsid w:val="002E67DE"/>
    <w:rsid w:val="0030054E"/>
    <w:rsid w:val="003040EF"/>
    <w:rsid w:val="003046B0"/>
    <w:rsid w:val="00307C2D"/>
    <w:rsid w:val="00310524"/>
    <w:rsid w:val="00310589"/>
    <w:rsid w:val="00310736"/>
    <w:rsid w:val="00311DE3"/>
    <w:rsid w:val="003228DD"/>
    <w:rsid w:val="00325D9C"/>
    <w:rsid w:val="003272E0"/>
    <w:rsid w:val="00327EE6"/>
    <w:rsid w:val="00333B2C"/>
    <w:rsid w:val="003404CA"/>
    <w:rsid w:val="003454FB"/>
    <w:rsid w:val="00346044"/>
    <w:rsid w:val="003528BF"/>
    <w:rsid w:val="003553D1"/>
    <w:rsid w:val="003651CC"/>
    <w:rsid w:val="00367BF5"/>
    <w:rsid w:val="00370DCF"/>
    <w:rsid w:val="00386D81"/>
    <w:rsid w:val="003926A4"/>
    <w:rsid w:val="00393C48"/>
    <w:rsid w:val="003949E3"/>
    <w:rsid w:val="003B368F"/>
    <w:rsid w:val="003C1F2D"/>
    <w:rsid w:val="003E072C"/>
    <w:rsid w:val="003E5820"/>
    <w:rsid w:val="00411269"/>
    <w:rsid w:val="00432F52"/>
    <w:rsid w:val="0043411D"/>
    <w:rsid w:val="004436E4"/>
    <w:rsid w:val="0044659E"/>
    <w:rsid w:val="00447837"/>
    <w:rsid w:val="00472FF6"/>
    <w:rsid w:val="00474730"/>
    <w:rsid w:val="00480909"/>
    <w:rsid w:val="004A2C7C"/>
    <w:rsid w:val="004B4BAD"/>
    <w:rsid w:val="004C30CE"/>
    <w:rsid w:val="004E344F"/>
    <w:rsid w:val="004E4B28"/>
    <w:rsid w:val="005013E8"/>
    <w:rsid w:val="00502A99"/>
    <w:rsid w:val="00506888"/>
    <w:rsid w:val="00512296"/>
    <w:rsid w:val="0052255F"/>
    <w:rsid w:val="005226AB"/>
    <w:rsid w:val="00530874"/>
    <w:rsid w:val="00534C7D"/>
    <w:rsid w:val="00542F83"/>
    <w:rsid w:val="005447F0"/>
    <w:rsid w:val="00550B01"/>
    <w:rsid w:val="005577C2"/>
    <w:rsid w:val="00570267"/>
    <w:rsid w:val="00572AE6"/>
    <w:rsid w:val="0057455E"/>
    <w:rsid w:val="005A03F2"/>
    <w:rsid w:val="005D137D"/>
    <w:rsid w:val="005E0035"/>
    <w:rsid w:val="005E0A17"/>
    <w:rsid w:val="005E1EB8"/>
    <w:rsid w:val="00600A2A"/>
    <w:rsid w:val="006175DC"/>
    <w:rsid w:val="0062349E"/>
    <w:rsid w:val="00633474"/>
    <w:rsid w:val="00637349"/>
    <w:rsid w:val="00640D8B"/>
    <w:rsid w:val="006467E1"/>
    <w:rsid w:val="0064786F"/>
    <w:rsid w:val="006571B7"/>
    <w:rsid w:val="00660F51"/>
    <w:rsid w:val="006856D4"/>
    <w:rsid w:val="00696689"/>
    <w:rsid w:val="006A31C2"/>
    <w:rsid w:val="006A5A00"/>
    <w:rsid w:val="006A7E1B"/>
    <w:rsid w:val="006B0619"/>
    <w:rsid w:val="006C3A2C"/>
    <w:rsid w:val="006E407F"/>
    <w:rsid w:val="006E4DCE"/>
    <w:rsid w:val="00714620"/>
    <w:rsid w:val="00716964"/>
    <w:rsid w:val="0072428C"/>
    <w:rsid w:val="007327E3"/>
    <w:rsid w:val="00740936"/>
    <w:rsid w:val="0074316C"/>
    <w:rsid w:val="00750E13"/>
    <w:rsid w:val="00755D20"/>
    <w:rsid w:val="00757760"/>
    <w:rsid w:val="00762BEC"/>
    <w:rsid w:val="0076397A"/>
    <w:rsid w:val="0077408D"/>
    <w:rsid w:val="00783DE8"/>
    <w:rsid w:val="00787316"/>
    <w:rsid w:val="00787EEB"/>
    <w:rsid w:val="0079270A"/>
    <w:rsid w:val="007A367B"/>
    <w:rsid w:val="007C6F84"/>
    <w:rsid w:val="007E56C2"/>
    <w:rsid w:val="007F0373"/>
    <w:rsid w:val="007F17AD"/>
    <w:rsid w:val="00805B27"/>
    <w:rsid w:val="008066A5"/>
    <w:rsid w:val="00807306"/>
    <w:rsid w:val="00812ED4"/>
    <w:rsid w:val="008153DC"/>
    <w:rsid w:val="0086415C"/>
    <w:rsid w:val="008742DC"/>
    <w:rsid w:val="0087453E"/>
    <w:rsid w:val="00885ADA"/>
    <w:rsid w:val="00894D4B"/>
    <w:rsid w:val="008958D6"/>
    <w:rsid w:val="00897EFC"/>
    <w:rsid w:val="008A3237"/>
    <w:rsid w:val="008A67BF"/>
    <w:rsid w:val="008A69AD"/>
    <w:rsid w:val="008B0598"/>
    <w:rsid w:val="008B2342"/>
    <w:rsid w:val="008C7882"/>
    <w:rsid w:val="008E0C7E"/>
    <w:rsid w:val="008E64CE"/>
    <w:rsid w:val="008F5B10"/>
    <w:rsid w:val="00900178"/>
    <w:rsid w:val="00916FEB"/>
    <w:rsid w:val="00917297"/>
    <w:rsid w:val="009308CB"/>
    <w:rsid w:val="00933FCD"/>
    <w:rsid w:val="009353BD"/>
    <w:rsid w:val="00944B87"/>
    <w:rsid w:val="00946023"/>
    <w:rsid w:val="00947A46"/>
    <w:rsid w:val="009549E8"/>
    <w:rsid w:val="00976B93"/>
    <w:rsid w:val="009927D7"/>
    <w:rsid w:val="009A05EF"/>
    <w:rsid w:val="009A3132"/>
    <w:rsid w:val="009A345E"/>
    <w:rsid w:val="009A5391"/>
    <w:rsid w:val="009A7D2F"/>
    <w:rsid w:val="009B49A2"/>
    <w:rsid w:val="009B60AA"/>
    <w:rsid w:val="009D1DC8"/>
    <w:rsid w:val="009D6037"/>
    <w:rsid w:val="009D77C6"/>
    <w:rsid w:val="00A03713"/>
    <w:rsid w:val="00A14BC8"/>
    <w:rsid w:val="00A177BD"/>
    <w:rsid w:val="00A207F6"/>
    <w:rsid w:val="00A3374C"/>
    <w:rsid w:val="00A363F0"/>
    <w:rsid w:val="00A36BE9"/>
    <w:rsid w:val="00A40A21"/>
    <w:rsid w:val="00A4291D"/>
    <w:rsid w:val="00A46B65"/>
    <w:rsid w:val="00A53F36"/>
    <w:rsid w:val="00A62160"/>
    <w:rsid w:val="00A62BC1"/>
    <w:rsid w:val="00A663C3"/>
    <w:rsid w:val="00A70AA0"/>
    <w:rsid w:val="00A73476"/>
    <w:rsid w:val="00A75FC4"/>
    <w:rsid w:val="00A80CF5"/>
    <w:rsid w:val="00A81544"/>
    <w:rsid w:val="00A841A2"/>
    <w:rsid w:val="00A84454"/>
    <w:rsid w:val="00A86380"/>
    <w:rsid w:val="00AB3C9D"/>
    <w:rsid w:val="00AB6C5E"/>
    <w:rsid w:val="00AC138D"/>
    <w:rsid w:val="00AC46FE"/>
    <w:rsid w:val="00AD1523"/>
    <w:rsid w:val="00AD33FB"/>
    <w:rsid w:val="00AF6E7F"/>
    <w:rsid w:val="00B0543C"/>
    <w:rsid w:val="00B16328"/>
    <w:rsid w:val="00B2186B"/>
    <w:rsid w:val="00B5186A"/>
    <w:rsid w:val="00B52F92"/>
    <w:rsid w:val="00B574F9"/>
    <w:rsid w:val="00B64915"/>
    <w:rsid w:val="00B666F2"/>
    <w:rsid w:val="00B827CA"/>
    <w:rsid w:val="00B931C5"/>
    <w:rsid w:val="00BA5431"/>
    <w:rsid w:val="00BA795F"/>
    <w:rsid w:val="00BB06F6"/>
    <w:rsid w:val="00BB1F30"/>
    <w:rsid w:val="00BB31D4"/>
    <w:rsid w:val="00BB4ECD"/>
    <w:rsid w:val="00BB796A"/>
    <w:rsid w:val="00BD02BB"/>
    <w:rsid w:val="00BD3540"/>
    <w:rsid w:val="00BD781D"/>
    <w:rsid w:val="00BE5FEE"/>
    <w:rsid w:val="00C023A1"/>
    <w:rsid w:val="00C101FD"/>
    <w:rsid w:val="00C13933"/>
    <w:rsid w:val="00C13F97"/>
    <w:rsid w:val="00C1733F"/>
    <w:rsid w:val="00C30A78"/>
    <w:rsid w:val="00C357CB"/>
    <w:rsid w:val="00C44262"/>
    <w:rsid w:val="00C47F82"/>
    <w:rsid w:val="00C626F0"/>
    <w:rsid w:val="00C7167F"/>
    <w:rsid w:val="00C84FFF"/>
    <w:rsid w:val="00C85922"/>
    <w:rsid w:val="00C908EB"/>
    <w:rsid w:val="00CA4A66"/>
    <w:rsid w:val="00CB7D1A"/>
    <w:rsid w:val="00CD20A5"/>
    <w:rsid w:val="00D0345A"/>
    <w:rsid w:val="00D0537A"/>
    <w:rsid w:val="00D12A1C"/>
    <w:rsid w:val="00D37466"/>
    <w:rsid w:val="00D4095A"/>
    <w:rsid w:val="00D43260"/>
    <w:rsid w:val="00D5369A"/>
    <w:rsid w:val="00D5587B"/>
    <w:rsid w:val="00D6043B"/>
    <w:rsid w:val="00D6737F"/>
    <w:rsid w:val="00D735C7"/>
    <w:rsid w:val="00D76FE3"/>
    <w:rsid w:val="00D778C5"/>
    <w:rsid w:val="00D779EC"/>
    <w:rsid w:val="00D86862"/>
    <w:rsid w:val="00D9176B"/>
    <w:rsid w:val="00D94D0C"/>
    <w:rsid w:val="00DA71F2"/>
    <w:rsid w:val="00DB0936"/>
    <w:rsid w:val="00DC06EC"/>
    <w:rsid w:val="00DC0CFE"/>
    <w:rsid w:val="00DD3E4D"/>
    <w:rsid w:val="00DE0EF6"/>
    <w:rsid w:val="00DE5774"/>
    <w:rsid w:val="00DF349C"/>
    <w:rsid w:val="00E04B91"/>
    <w:rsid w:val="00E22FF3"/>
    <w:rsid w:val="00E36D71"/>
    <w:rsid w:val="00E5199A"/>
    <w:rsid w:val="00E570E2"/>
    <w:rsid w:val="00E641D9"/>
    <w:rsid w:val="00E94EC3"/>
    <w:rsid w:val="00E9773A"/>
    <w:rsid w:val="00E9785D"/>
    <w:rsid w:val="00EB214B"/>
    <w:rsid w:val="00EB63A4"/>
    <w:rsid w:val="00EC099C"/>
    <w:rsid w:val="00EE2EC3"/>
    <w:rsid w:val="00EE7F10"/>
    <w:rsid w:val="00F057AC"/>
    <w:rsid w:val="00F0666C"/>
    <w:rsid w:val="00F10262"/>
    <w:rsid w:val="00F13C7C"/>
    <w:rsid w:val="00F3433A"/>
    <w:rsid w:val="00F35EC5"/>
    <w:rsid w:val="00F36F1C"/>
    <w:rsid w:val="00F509E5"/>
    <w:rsid w:val="00F55646"/>
    <w:rsid w:val="00F556C0"/>
    <w:rsid w:val="00F64FAA"/>
    <w:rsid w:val="00F751D5"/>
    <w:rsid w:val="00F80E97"/>
    <w:rsid w:val="00F876DD"/>
    <w:rsid w:val="00FA5C01"/>
    <w:rsid w:val="00FB0136"/>
    <w:rsid w:val="00FB4CDF"/>
    <w:rsid w:val="00FE5343"/>
    <w:rsid w:val="00FF3F5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E1466"/>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F82"/>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uiPriority w:val="39"/>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styleId="a8">
    <w:name w:val="Balloon Text"/>
    <w:basedOn w:val="a"/>
    <w:link w:val="a9"/>
    <w:uiPriority w:val="99"/>
    <w:semiHidden/>
    <w:unhideWhenUsed/>
    <w:rsid w:val="002A786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A7865"/>
    <w:rPr>
      <w:rFonts w:ascii="Segoe UI" w:hAnsi="Segoe UI" w:cs="Segoe UI"/>
      <w:sz w:val="18"/>
      <w:szCs w:val="18"/>
      <w:lang w:val="uk-UA" w:eastAsia="en-US"/>
    </w:rPr>
  </w:style>
  <w:style w:type="character" w:styleId="aa">
    <w:name w:val="Unresolved Mention"/>
    <w:basedOn w:val="a0"/>
    <w:uiPriority w:val="99"/>
    <w:semiHidden/>
    <w:unhideWhenUsed/>
    <w:rsid w:val="00570267"/>
    <w:rPr>
      <w:color w:val="605E5C"/>
      <w:shd w:val="clear" w:color="auto" w:fill="E1DFDD"/>
    </w:rPr>
  </w:style>
  <w:style w:type="character" w:customStyle="1" w:styleId="212pt">
    <w:name w:val="Основной текст (2) + 12 pt"/>
    <w:basedOn w:val="a0"/>
    <w:rsid w:val="004B4BA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5pt">
    <w:name w:val="Основной текст (2) + 10;5 pt;Курсив"/>
    <w:basedOn w:val="a0"/>
    <w:rsid w:val="004B4BAD"/>
    <w:rPr>
      <w:rFonts w:ascii="Times New Roman" w:eastAsia="Times New Roman" w:hAnsi="Times New Roman" w:cs="Times New Roman"/>
      <w:b w:val="0"/>
      <w:bCs w:val="0"/>
      <w:i/>
      <w:iCs/>
      <w:smallCaps w:val="0"/>
      <w:strike w:val="0"/>
      <w:color w:val="000000"/>
      <w:spacing w:val="0"/>
      <w:w w:val="100"/>
      <w:position w:val="0"/>
      <w:sz w:val="21"/>
      <w:szCs w:val="21"/>
      <w:u w:val="none"/>
      <w:lang w:val="uk-UA" w:eastAsia="uk-UA" w:bidi="uk-UA"/>
    </w:rPr>
  </w:style>
  <w:style w:type="character" w:customStyle="1" w:styleId="ab">
    <w:name w:val="Основной текст_"/>
    <w:link w:val="2"/>
    <w:locked/>
    <w:rsid w:val="009549E8"/>
    <w:rPr>
      <w:sz w:val="27"/>
      <w:szCs w:val="27"/>
      <w:shd w:val="clear" w:color="auto" w:fill="FFFFFF"/>
    </w:rPr>
  </w:style>
  <w:style w:type="paragraph" w:customStyle="1" w:styleId="2">
    <w:name w:val="Основной текст2"/>
    <w:basedOn w:val="a"/>
    <w:link w:val="ab"/>
    <w:rsid w:val="009549E8"/>
    <w:pPr>
      <w:widowControl w:val="0"/>
      <w:shd w:val="clear" w:color="auto" w:fill="FFFFFF"/>
      <w:spacing w:before="420" w:after="0" w:line="0" w:lineRule="atLeast"/>
      <w:jc w:val="both"/>
    </w:pPr>
    <w:rPr>
      <w:sz w:val="27"/>
      <w:szCs w:val="27"/>
      <w:shd w:val="clear" w:color="auto" w:fill="FFFFFF"/>
      <w:lang w:val="ru-RU" w:eastAsia="ru-RU"/>
    </w:rPr>
  </w:style>
  <w:style w:type="character" w:customStyle="1" w:styleId="210">
    <w:name w:val="Основной текст (2) + 10"/>
    <w:aliases w:val="5 pt,Курсив"/>
    <w:basedOn w:val="a0"/>
    <w:rsid w:val="00EB63A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uk-UA" w:eastAsia="uk-UA" w:bidi="uk-UA"/>
    </w:rPr>
  </w:style>
  <w:style w:type="paragraph" w:customStyle="1" w:styleId="TimesNewRoman">
    <w:name w:val="Стиль Центровка + Times New Roman"/>
    <w:basedOn w:val="a"/>
    <w:rsid w:val="00DF349C"/>
    <w:pPr>
      <w:suppressAutoHyphens/>
      <w:spacing w:before="120" w:after="0" w:line="240" w:lineRule="auto"/>
      <w:jc w:val="center"/>
    </w:pPr>
    <w:rPr>
      <w:rFonts w:ascii="Times New Roman" w:eastAsia="Times New Roman" w:hAnsi="Times New Roman"/>
      <w:b/>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350034731">
      <w:bodyDiv w:val="1"/>
      <w:marLeft w:val="0"/>
      <w:marRight w:val="0"/>
      <w:marTop w:val="0"/>
      <w:marBottom w:val="0"/>
      <w:divBdr>
        <w:top w:val="none" w:sz="0" w:space="0" w:color="auto"/>
        <w:left w:val="none" w:sz="0" w:space="0" w:color="auto"/>
        <w:bottom w:val="none" w:sz="0" w:space="0" w:color="auto"/>
        <w:right w:val="none" w:sz="0" w:space="0" w:color="auto"/>
      </w:divBdr>
    </w:div>
    <w:div w:id="486869787">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DA33-469D-4606-8715-4B4DCF80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5056</Words>
  <Characters>2883</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User</cp:lastModifiedBy>
  <cp:revision>113</cp:revision>
  <cp:lastPrinted>2026-02-26T10:54:00Z</cp:lastPrinted>
  <dcterms:created xsi:type="dcterms:W3CDTF">2022-06-10T12:22:00Z</dcterms:created>
  <dcterms:modified xsi:type="dcterms:W3CDTF">2026-03-05T09:30:00Z</dcterms:modified>
</cp:coreProperties>
</file>