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5A08A" w14:textId="5CCCF462" w:rsidR="00D779EC" w:rsidRPr="0076397A" w:rsidRDefault="00066EF2" w:rsidP="00DD3E4D">
      <w:pPr>
        <w:spacing w:after="0" w:line="240" w:lineRule="auto"/>
        <w:jc w:val="center"/>
        <w:rPr>
          <w:rFonts w:ascii="Times New Roman" w:hAnsi="Times New Roman"/>
          <w:b/>
          <w:bCs/>
          <w:sz w:val="24"/>
          <w:szCs w:val="24"/>
        </w:rPr>
      </w:pPr>
      <w:r w:rsidRPr="0076397A">
        <w:rPr>
          <w:rFonts w:ascii="Times New Roman" w:hAnsi="Times New Roman"/>
          <w:b/>
          <w:bCs/>
          <w:sz w:val="24"/>
          <w:szCs w:val="24"/>
        </w:rPr>
        <w:t>ОПИС</w:t>
      </w:r>
      <w:r w:rsidR="008B0598" w:rsidRPr="0076397A">
        <w:rPr>
          <w:rFonts w:ascii="Times New Roman" w:hAnsi="Times New Roman"/>
          <w:b/>
          <w:bCs/>
          <w:sz w:val="24"/>
          <w:szCs w:val="24"/>
        </w:rPr>
        <w:t xml:space="preserve"> </w:t>
      </w:r>
      <w:r w:rsidRPr="0076397A">
        <w:rPr>
          <w:rFonts w:ascii="Times New Roman" w:hAnsi="Times New Roman"/>
          <w:b/>
          <w:bCs/>
          <w:sz w:val="24"/>
          <w:szCs w:val="24"/>
        </w:rPr>
        <w:t>ВАКАН</w:t>
      </w:r>
      <w:r w:rsidR="0044659E" w:rsidRPr="0076397A">
        <w:rPr>
          <w:rFonts w:ascii="Times New Roman" w:hAnsi="Times New Roman"/>
          <w:b/>
          <w:bCs/>
          <w:sz w:val="24"/>
          <w:szCs w:val="24"/>
        </w:rPr>
        <w:t>ТНОЇ ПОСАДИ</w:t>
      </w:r>
    </w:p>
    <w:p w14:paraId="387CBF33" w14:textId="1A44460A" w:rsidR="00C44262" w:rsidRPr="0076397A" w:rsidRDefault="00C44262" w:rsidP="00520190">
      <w:pPr>
        <w:spacing w:after="0" w:line="240" w:lineRule="auto"/>
        <w:jc w:val="center"/>
        <w:rPr>
          <w:rFonts w:ascii="Times New Roman" w:hAnsi="Times New Roman"/>
          <w:b/>
          <w:bCs/>
          <w:sz w:val="24"/>
          <w:szCs w:val="24"/>
        </w:rPr>
      </w:pPr>
      <w:r w:rsidRPr="0076397A">
        <w:rPr>
          <w:rFonts w:ascii="Times New Roman" w:hAnsi="Times New Roman"/>
          <w:b/>
          <w:bCs/>
          <w:sz w:val="24"/>
          <w:szCs w:val="24"/>
        </w:rPr>
        <w:t>державної служби категорії «В»</w:t>
      </w:r>
      <w:r w:rsidR="00F876DD" w:rsidRPr="0076397A">
        <w:rPr>
          <w:rFonts w:ascii="Times New Roman" w:hAnsi="Times New Roman"/>
          <w:b/>
          <w:bCs/>
          <w:sz w:val="24"/>
          <w:szCs w:val="24"/>
        </w:rPr>
        <w:t xml:space="preserve"> - спеціаліста</w:t>
      </w:r>
      <w:r w:rsidR="009549E8" w:rsidRPr="0076397A">
        <w:rPr>
          <w:rFonts w:ascii="Times New Roman" w:hAnsi="Times New Roman"/>
          <w:b/>
          <w:bCs/>
          <w:sz w:val="24"/>
          <w:szCs w:val="24"/>
        </w:rPr>
        <w:t xml:space="preserve"> </w:t>
      </w:r>
    </w:p>
    <w:p w14:paraId="24BFE50A" w14:textId="0BD03F25" w:rsidR="00C44262" w:rsidRPr="0076397A" w:rsidRDefault="00501703" w:rsidP="00DD3E4D">
      <w:pPr>
        <w:spacing w:after="0" w:line="240" w:lineRule="auto"/>
        <w:jc w:val="center"/>
        <w:rPr>
          <w:rFonts w:ascii="Times New Roman" w:hAnsi="Times New Roman"/>
          <w:b/>
          <w:bCs/>
          <w:sz w:val="24"/>
          <w:szCs w:val="24"/>
        </w:rPr>
      </w:pPr>
      <w:r w:rsidRPr="00501703">
        <w:rPr>
          <w:rFonts w:ascii="Times New Roman" w:eastAsia="Times New Roman" w:hAnsi="Times New Roman"/>
          <w:b/>
          <w:sz w:val="24"/>
          <w:szCs w:val="24"/>
          <w:lang w:eastAsia="ru-RU"/>
        </w:rPr>
        <w:t xml:space="preserve">Немирівської </w:t>
      </w:r>
      <w:r w:rsidR="00C44262" w:rsidRPr="0076397A">
        <w:rPr>
          <w:rFonts w:ascii="Times New Roman" w:eastAsia="Times New Roman" w:hAnsi="Times New Roman"/>
          <w:b/>
          <w:sz w:val="24"/>
          <w:szCs w:val="24"/>
          <w:lang w:eastAsia="ru-RU"/>
        </w:rPr>
        <w:t>о</w:t>
      </w:r>
      <w:r w:rsidR="0076397A" w:rsidRPr="0076397A">
        <w:rPr>
          <w:rFonts w:ascii="Times New Roman" w:eastAsia="Times New Roman" w:hAnsi="Times New Roman"/>
          <w:b/>
          <w:sz w:val="24"/>
          <w:szCs w:val="24"/>
          <w:lang w:eastAsia="ru-RU"/>
        </w:rPr>
        <w:t xml:space="preserve">кружної </w:t>
      </w:r>
      <w:r w:rsidR="00C44262" w:rsidRPr="0076397A">
        <w:rPr>
          <w:rFonts w:ascii="Times New Roman" w:eastAsia="Times New Roman" w:hAnsi="Times New Roman"/>
          <w:b/>
          <w:sz w:val="24"/>
          <w:szCs w:val="24"/>
          <w:lang w:eastAsia="ru-RU"/>
        </w:rPr>
        <w:t>прокуратури</w:t>
      </w:r>
      <w:r w:rsidR="0076397A" w:rsidRPr="0076397A">
        <w:rPr>
          <w:rFonts w:ascii="Times New Roman" w:eastAsia="Times New Roman" w:hAnsi="Times New Roman"/>
          <w:b/>
          <w:sz w:val="24"/>
          <w:szCs w:val="24"/>
          <w:lang w:eastAsia="ru-RU"/>
        </w:rPr>
        <w:t xml:space="preserve"> Вінницької області</w:t>
      </w:r>
    </w:p>
    <w:p w14:paraId="70C27E7B" w14:textId="77777777" w:rsidR="007A367B" w:rsidRPr="0076397A" w:rsidRDefault="007A367B" w:rsidP="00A75FC4">
      <w:pPr>
        <w:shd w:val="clear" w:color="auto" w:fill="FFFFFF"/>
        <w:spacing w:after="0" w:line="240" w:lineRule="auto"/>
        <w:ind w:right="140"/>
        <w:jc w:val="center"/>
        <w:rPr>
          <w:rFonts w:ascii="Times New Roman" w:eastAsia="Times New Roman" w:hAnsi="Times New Roman"/>
          <w:sz w:val="24"/>
          <w:szCs w:val="24"/>
        </w:rPr>
      </w:pPr>
    </w:p>
    <w:tbl>
      <w:tblPr>
        <w:tblW w:w="5003" w:type="pct"/>
        <w:tblCellMar>
          <w:left w:w="0" w:type="dxa"/>
          <w:right w:w="0" w:type="dxa"/>
        </w:tblCellMar>
        <w:tblLook w:val="00A0" w:firstRow="1" w:lastRow="0" w:firstColumn="1" w:lastColumn="0" w:noHBand="0" w:noVBand="0"/>
      </w:tblPr>
      <w:tblGrid>
        <w:gridCol w:w="575"/>
        <w:gridCol w:w="3250"/>
        <w:gridCol w:w="6096"/>
      </w:tblGrid>
      <w:tr w:rsidR="00104C46" w:rsidRPr="0076397A" w14:paraId="40136C86" w14:textId="77777777" w:rsidTr="0057455E">
        <w:trPr>
          <w:trHeight w:val="266"/>
        </w:trPr>
        <w:tc>
          <w:tcPr>
            <w:tcW w:w="9920" w:type="dxa"/>
            <w:gridSpan w:val="3"/>
            <w:tcBorders>
              <w:top w:val="single" w:sz="2" w:space="0" w:color="auto"/>
              <w:left w:val="single" w:sz="2" w:space="0" w:color="auto"/>
              <w:bottom w:val="single" w:sz="2" w:space="0" w:color="auto"/>
              <w:right w:val="single" w:sz="2" w:space="0" w:color="auto"/>
            </w:tcBorders>
          </w:tcPr>
          <w:p w14:paraId="707B2A52" w14:textId="77777777" w:rsidR="00104C46" w:rsidRPr="0076397A" w:rsidRDefault="00104C46" w:rsidP="00104C46">
            <w:pPr>
              <w:spacing w:after="0" w:line="240" w:lineRule="auto"/>
              <w:ind w:left="142" w:right="136"/>
              <w:jc w:val="center"/>
              <w:rPr>
                <w:rFonts w:ascii="Times New Roman" w:eastAsia="Times New Roman" w:hAnsi="Times New Roman"/>
                <w:b/>
                <w:sz w:val="24"/>
                <w:szCs w:val="24"/>
                <w:lang w:eastAsia="ru-RU"/>
              </w:rPr>
            </w:pPr>
            <w:r w:rsidRPr="0076397A">
              <w:rPr>
                <w:rFonts w:ascii="Times New Roman" w:eastAsia="Times New Roman" w:hAnsi="Times New Roman"/>
                <w:b/>
                <w:sz w:val="24"/>
                <w:szCs w:val="24"/>
                <w:lang w:eastAsia="ru-RU"/>
              </w:rPr>
              <w:t>Загальні умови</w:t>
            </w:r>
          </w:p>
        </w:tc>
      </w:tr>
      <w:tr w:rsidR="003404CA" w:rsidRPr="00013B76" w14:paraId="4F413FC5" w14:textId="77777777" w:rsidTr="002F025A">
        <w:trPr>
          <w:trHeight w:val="3539"/>
        </w:trPr>
        <w:tc>
          <w:tcPr>
            <w:tcW w:w="3825" w:type="dxa"/>
            <w:gridSpan w:val="2"/>
            <w:tcBorders>
              <w:top w:val="single" w:sz="2" w:space="0" w:color="auto"/>
              <w:left w:val="single" w:sz="2" w:space="0" w:color="auto"/>
              <w:bottom w:val="single" w:sz="2" w:space="0" w:color="auto"/>
              <w:right w:val="single" w:sz="2" w:space="0" w:color="auto"/>
            </w:tcBorders>
          </w:tcPr>
          <w:p w14:paraId="6DC229D1" w14:textId="685D7601" w:rsidR="003404CA" w:rsidRPr="002F025A" w:rsidRDefault="003404CA" w:rsidP="00013B76">
            <w:pPr>
              <w:spacing w:after="0" w:line="240" w:lineRule="auto"/>
              <w:ind w:left="142"/>
              <w:jc w:val="both"/>
              <w:rPr>
                <w:rFonts w:ascii="Times New Roman" w:hAnsi="Times New Roman"/>
                <w:b/>
                <w:sz w:val="24"/>
                <w:szCs w:val="24"/>
                <w:lang w:val="ru-RU"/>
              </w:rPr>
            </w:pPr>
            <w:bookmarkStart w:id="0" w:name="n766"/>
            <w:bookmarkEnd w:id="0"/>
            <w:r w:rsidRPr="00013B76">
              <w:rPr>
                <w:rFonts w:ascii="Times New Roman" w:hAnsi="Times New Roman"/>
                <w:b/>
                <w:sz w:val="24"/>
                <w:szCs w:val="24"/>
              </w:rPr>
              <w:t>Посадові обов’язки</w:t>
            </w:r>
            <w:r w:rsidR="002F025A">
              <w:rPr>
                <w:rFonts w:ascii="Times New Roman" w:hAnsi="Times New Roman"/>
                <w:b/>
                <w:sz w:val="24"/>
                <w:szCs w:val="24"/>
                <w:lang w:val="ru-RU"/>
              </w:rPr>
              <w:t xml:space="preserve">   </w:t>
            </w:r>
          </w:p>
        </w:tc>
        <w:tc>
          <w:tcPr>
            <w:tcW w:w="6095" w:type="dxa"/>
            <w:tcBorders>
              <w:top w:val="single" w:sz="2" w:space="0" w:color="auto"/>
              <w:left w:val="single" w:sz="2" w:space="0" w:color="auto"/>
              <w:bottom w:val="single" w:sz="2" w:space="0" w:color="auto"/>
              <w:right w:val="single" w:sz="2" w:space="0" w:color="auto"/>
            </w:tcBorders>
          </w:tcPr>
          <w:p w14:paraId="2E5DC32C" w14:textId="0955127A" w:rsidR="002E67DE" w:rsidRPr="002F025A" w:rsidRDefault="003404CA" w:rsidP="002E67DE">
            <w:pPr>
              <w:spacing w:after="0" w:line="240" w:lineRule="auto"/>
              <w:ind w:left="113" w:right="113"/>
              <w:jc w:val="both"/>
              <w:rPr>
                <w:rFonts w:ascii="Times New Roman" w:eastAsia="Times New Roman" w:hAnsi="Times New Roman"/>
                <w:sz w:val="24"/>
                <w:szCs w:val="24"/>
                <w:lang w:eastAsia="ru-RU"/>
              </w:rPr>
            </w:pPr>
            <w:r w:rsidRPr="002F025A">
              <w:rPr>
                <w:rFonts w:ascii="Times New Roman" w:eastAsia="Times New Roman" w:hAnsi="Times New Roman"/>
                <w:sz w:val="24"/>
                <w:szCs w:val="24"/>
                <w:lang w:eastAsia="ru-RU"/>
              </w:rPr>
              <w:t xml:space="preserve">   Забезпечення ведення діловодства з дотриманням вимог Тимчасової інструкції з діловодства в органах прокуратури України</w:t>
            </w:r>
            <w:r w:rsidR="002E67DE" w:rsidRPr="002F025A">
              <w:rPr>
                <w:rFonts w:ascii="Times New Roman" w:eastAsia="Times New Roman" w:hAnsi="Times New Roman"/>
                <w:color w:val="000000"/>
                <w:sz w:val="24"/>
                <w:szCs w:val="24"/>
                <w:lang w:eastAsia="ru-RU"/>
              </w:rPr>
              <w:t xml:space="preserve"> від 12.02.2019 №27 (зі змінами)</w:t>
            </w:r>
            <w:r w:rsidRPr="002F025A">
              <w:rPr>
                <w:rFonts w:ascii="Times New Roman" w:eastAsia="Times New Roman" w:hAnsi="Times New Roman"/>
                <w:sz w:val="24"/>
                <w:szCs w:val="24"/>
                <w:lang w:eastAsia="ru-RU"/>
              </w:rPr>
              <w:t>.</w:t>
            </w:r>
          </w:p>
          <w:p w14:paraId="64176538" w14:textId="7905585C" w:rsidR="003404CA" w:rsidRPr="002F025A" w:rsidRDefault="003404CA" w:rsidP="002E67DE">
            <w:pPr>
              <w:spacing w:after="0" w:line="240" w:lineRule="auto"/>
              <w:ind w:left="113" w:right="113"/>
              <w:jc w:val="both"/>
              <w:rPr>
                <w:rFonts w:ascii="Times New Roman" w:eastAsia="Times New Roman" w:hAnsi="Times New Roman"/>
                <w:sz w:val="24"/>
                <w:szCs w:val="24"/>
                <w:lang w:val="ru-RU" w:eastAsia="ru-RU"/>
              </w:rPr>
            </w:pPr>
            <w:bookmarkStart w:id="1" w:name="_Hlk207114601"/>
            <w:r w:rsidRPr="002F025A">
              <w:rPr>
                <w:rFonts w:ascii="Times New Roman" w:eastAsia="Times New Roman" w:hAnsi="Times New Roman"/>
                <w:sz w:val="24"/>
                <w:szCs w:val="24"/>
                <w:lang w:eastAsia="ru-RU"/>
              </w:rPr>
              <w:t xml:space="preserve">Здійснення прийому документів, які надходять на адресу </w:t>
            </w:r>
            <w:r w:rsidR="002F025A" w:rsidRPr="002F025A">
              <w:rPr>
                <w:rFonts w:ascii="Times New Roman" w:eastAsia="Times New Roman" w:hAnsi="Times New Roman"/>
                <w:sz w:val="24"/>
                <w:szCs w:val="24"/>
                <w:lang w:val="ru-RU" w:eastAsia="ru-RU"/>
              </w:rPr>
              <w:t xml:space="preserve">Немирівської </w:t>
            </w:r>
            <w:r w:rsidRPr="002F025A">
              <w:rPr>
                <w:rFonts w:ascii="Times New Roman" w:eastAsia="Times New Roman" w:hAnsi="Times New Roman"/>
                <w:sz w:val="24"/>
                <w:szCs w:val="24"/>
                <w:lang w:eastAsia="ru-RU"/>
              </w:rPr>
              <w:t>окружної прокуратури Вінницької області як в паперовому, так і в електронному вигляді</w:t>
            </w:r>
            <w:r w:rsidR="002F025A" w:rsidRPr="002F025A">
              <w:rPr>
                <w:rFonts w:ascii="Times New Roman" w:eastAsia="Times New Roman" w:hAnsi="Times New Roman"/>
                <w:sz w:val="24"/>
                <w:szCs w:val="24"/>
                <w:lang w:val="ru-RU" w:eastAsia="ru-RU"/>
              </w:rPr>
              <w:t>;</w:t>
            </w:r>
          </w:p>
          <w:p w14:paraId="53754723" w14:textId="4269D8B4" w:rsidR="003404CA" w:rsidRPr="002F025A" w:rsidRDefault="002F025A" w:rsidP="002F025A">
            <w:pPr>
              <w:pStyle w:val="a7"/>
              <w:spacing w:after="0" w:line="240" w:lineRule="auto"/>
              <w:ind w:left="113" w:right="113"/>
              <w:jc w:val="both"/>
              <w:rPr>
                <w:rFonts w:ascii="Times New Roman" w:eastAsia="Times New Roman" w:hAnsi="Times New Roman"/>
                <w:sz w:val="24"/>
                <w:szCs w:val="24"/>
                <w:lang w:eastAsia="ru-RU"/>
              </w:rPr>
            </w:pPr>
            <w:r w:rsidRPr="002F025A">
              <w:rPr>
                <w:rFonts w:ascii="Times New Roman" w:eastAsia="Times New Roman" w:hAnsi="Times New Roman"/>
                <w:sz w:val="24"/>
                <w:szCs w:val="24"/>
                <w:lang w:eastAsia="ru-RU"/>
              </w:rPr>
              <w:t xml:space="preserve">- </w:t>
            </w:r>
            <w:r w:rsidR="003404CA" w:rsidRPr="002F025A">
              <w:rPr>
                <w:rFonts w:ascii="Times New Roman" w:eastAsia="Times New Roman" w:hAnsi="Times New Roman"/>
                <w:sz w:val="24"/>
                <w:szCs w:val="24"/>
                <w:lang w:eastAsia="ru-RU"/>
              </w:rPr>
              <w:t xml:space="preserve">реєстрація внутрішніх документів, що створюються у </w:t>
            </w:r>
            <w:r w:rsidRPr="002F025A">
              <w:rPr>
                <w:rFonts w:ascii="Times New Roman" w:eastAsia="Times New Roman" w:hAnsi="Times New Roman"/>
                <w:sz w:val="24"/>
                <w:szCs w:val="24"/>
                <w:lang w:eastAsia="ru-RU"/>
              </w:rPr>
              <w:t>Немирівській</w:t>
            </w:r>
            <w:r w:rsidR="003404CA" w:rsidRPr="002F025A">
              <w:rPr>
                <w:rFonts w:ascii="Times New Roman" w:eastAsia="Times New Roman" w:hAnsi="Times New Roman"/>
                <w:sz w:val="24"/>
                <w:szCs w:val="24"/>
                <w:lang w:eastAsia="ru-RU"/>
              </w:rPr>
              <w:t xml:space="preserve"> окружній прокуратурі Вінницької області;</w:t>
            </w:r>
          </w:p>
          <w:p w14:paraId="5536ED72" w14:textId="7AC3D3C4" w:rsidR="003404CA" w:rsidRPr="002F025A" w:rsidRDefault="002F025A" w:rsidP="002F025A">
            <w:pPr>
              <w:pStyle w:val="a7"/>
              <w:spacing w:after="0" w:line="240" w:lineRule="auto"/>
              <w:ind w:left="113" w:right="113"/>
              <w:jc w:val="both"/>
              <w:rPr>
                <w:rFonts w:ascii="Times New Roman" w:eastAsia="Times New Roman" w:hAnsi="Times New Roman"/>
                <w:sz w:val="24"/>
                <w:szCs w:val="24"/>
                <w:lang w:eastAsia="ru-RU"/>
              </w:rPr>
            </w:pPr>
            <w:r w:rsidRPr="002F025A">
              <w:rPr>
                <w:rFonts w:ascii="Times New Roman" w:eastAsia="Times New Roman" w:hAnsi="Times New Roman"/>
                <w:sz w:val="24"/>
                <w:szCs w:val="24"/>
                <w:lang w:eastAsia="ru-RU"/>
              </w:rPr>
              <w:t xml:space="preserve">- </w:t>
            </w:r>
            <w:r w:rsidR="00167563">
              <w:rPr>
                <w:rFonts w:ascii="Times New Roman" w:eastAsia="Times New Roman" w:hAnsi="Times New Roman"/>
                <w:sz w:val="24"/>
                <w:szCs w:val="24"/>
                <w:lang w:eastAsia="ru-RU"/>
              </w:rPr>
              <w:t>реєстрація</w:t>
            </w:r>
            <w:r w:rsidR="003404CA" w:rsidRPr="002F025A">
              <w:rPr>
                <w:rFonts w:ascii="Times New Roman" w:eastAsia="Times New Roman" w:hAnsi="Times New Roman"/>
                <w:sz w:val="24"/>
                <w:szCs w:val="24"/>
                <w:lang w:eastAsia="ru-RU"/>
              </w:rPr>
              <w:t xml:space="preserve"> вихідних документів</w:t>
            </w:r>
            <w:r w:rsidR="00167563" w:rsidRPr="002F025A">
              <w:rPr>
                <w:rFonts w:ascii="Times New Roman" w:eastAsia="Times New Roman" w:hAnsi="Times New Roman"/>
                <w:sz w:val="24"/>
                <w:szCs w:val="24"/>
                <w:lang w:eastAsia="ru-RU"/>
              </w:rPr>
              <w:t xml:space="preserve"> що створюються у Немирівській окружній прокуратурі Вінницької області</w:t>
            </w:r>
            <w:r w:rsidRPr="002F025A">
              <w:rPr>
                <w:rFonts w:ascii="Times New Roman" w:eastAsia="Times New Roman" w:hAnsi="Times New Roman"/>
                <w:sz w:val="24"/>
                <w:szCs w:val="24"/>
                <w:lang w:eastAsia="ru-RU"/>
              </w:rPr>
              <w:t>;</w:t>
            </w:r>
          </w:p>
          <w:p w14:paraId="621F0EF9" w14:textId="4FE3051C" w:rsidR="002F025A" w:rsidRPr="00167563" w:rsidRDefault="003404CA" w:rsidP="00167563">
            <w:pPr>
              <w:spacing w:after="0"/>
              <w:jc w:val="both"/>
              <w:rPr>
                <w:rFonts w:ascii="Times New Roman" w:hAnsi="Times New Roman"/>
                <w:color w:val="000000"/>
                <w:sz w:val="24"/>
                <w:szCs w:val="24"/>
              </w:rPr>
            </w:pPr>
            <w:r w:rsidRPr="002F025A">
              <w:rPr>
                <w:rFonts w:ascii="Times New Roman" w:eastAsia="Times New Roman" w:hAnsi="Times New Roman"/>
                <w:sz w:val="24"/>
                <w:szCs w:val="24"/>
                <w:lang w:eastAsia="ru-RU"/>
              </w:rPr>
              <w:t xml:space="preserve">    </w:t>
            </w:r>
            <w:r w:rsidR="002F025A" w:rsidRPr="002F025A">
              <w:rPr>
                <w:rFonts w:ascii="Times New Roman" w:eastAsia="Times New Roman" w:hAnsi="Times New Roman"/>
                <w:sz w:val="24"/>
                <w:szCs w:val="24"/>
                <w:lang w:eastAsia="ru-RU"/>
              </w:rPr>
              <w:t xml:space="preserve">- </w:t>
            </w:r>
            <w:r w:rsidR="002F025A" w:rsidRPr="00167563">
              <w:rPr>
                <w:rFonts w:ascii="Times New Roman" w:eastAsia="Times New Roman" w:hAnsi="Times New Roman"/>
                <w:sz w:val="24"/>
                <w:szCs w:val="24"/>
              </w:rPr>
              <w:t>п</w:t>
            </w:r>
            <w:r w:rsidR="002F025A" w:rsidRPr="002F025A">
              <w:rPr>
                <w:rFonts w:ascii="Times New Roman" w:hAnsi="Times New Roman"/>
                <w:color w:val="000000"/>
                <w:sz w:val="24"/>
                <w:szCs w:val="24"/>
              </w:rPr>
              <w:t xml:space="preserve">риймання та перевірка правильності оформлення  вихідних документів, направлення їх адресатам через </w:t>
            </w:r>
            <w:r w:rsidR="002F025A" w:rsidRPr="00167563">
              <w:rPr>
                <w:rFonts w:ascii="Times New Roman" w:hAnsi="Times New Roman"/>
                <w:color w:val="000000"/>
                <w:sz w:val="24"/>
                <w:szCs w:val="24"/>
              </w:rPr>
              <w:t xml:space="preserve">        </w:t>
            </w:r>
            <w:r w:rsidR="002F025A" w:rsidRPr="002F025A">
              <w:rPr>
                <w:rFonts w:ascii="Times New Roman" w:hAnsi="Times New Roman"/>
                <w:color w:val="000000"/>
                <w:sz w:val="24"/>
                <w:szCs w:val="24"/>
              </w:rPr>
              <w:t xml:space="preserve">Систему взаємодії, поштовим,  фельд'єгрським та засобами електронного  зв'язку. </w:t>
            </w:r>
          </w:p>
          <w:p w14:paraId="2814F721" w14:textId="492993BA" w:rsidR="002F025A" w:rsidRPr="002F025A" w:rsidRDefault="002F025A" w:rsidP="00167563">
            <w:pPr>
              <w:spacing w:after="0"/>
              <w:jc w:val="both"/>
              <w:rPr>
                <w:rFonts w:ascii="Times New Roman" w:hAnsi="Times New Roman"/>
                <w:color w:val="000000"/>
                <w:sz w:val="24"/>
                <w:szCs w:val="24"/>
              </w:rPr>
            </w:pPr>
            <w:r w:rsidRPr="00167563">
              <w:rPr>
                <w:rFonts w:ascii="Times New Roman" w:hAnsi="Times New Roman"/>
                <w:color w:val="000000"/>
                <w:sz w:val="24"/>
                <w:szCs w:val="24"/>
              </w:rPr>
              <w:t xml:space="preserve">    </w:t>
            </w:r>
            <w:r w:rsidRPr="002F025A">
              <w:rPr>
                <w:rFonts w:ascii="Times New Roman" w:hAnsi="Times New Roman"/>
                <w:color w:val="000000"/>
                <w:sz w:val="24"/>
                <w:szCs w:val="24"/>
              </w:rPr>
              <w:t xml:space="preserve">Ведення щоденних реєстрів  на відправлену кореспонденцію. </w:t>
            </w:r>
          </w:p>
          <w:p w14:paraId="47598794" w14:textId="3674C26D" w:rsidR="002F025A" w:rsidRPr="002F025A" w:rsidRDefault="002F025A" w:rsidP="002F025A">
            <w:pPr>
              <w:spacing w:after="0"/>
              <w:jc w:val="both"/>
              <w:rPr>
                <w:rFonts w:ascii="Times New Roman" w:hAnsi="Times New Roman"/>
                <w:color w:val="000000"/>
                <w:sz w:val="24"/>
                <w:szCs w:val="24"/>
              </w:rPr>
            </w:pPr>
            <w:r w:rsidRPr="002F025A">
              <w:rPr>
                <w:rFonts w:ascii="Times New Roman" w:hAnsi="Times New Roman"/>
                <w:color w:val="000000"/>
                <w:sz w:val="24"/>
                <w:szCs w:val="24"/>
              </w:rPr>
              <w:t xml:space="preserve">   Забезпечення зберігання товарно-матеріальних цінностей, які знаходяться в окружній прокуратурі та складання необхідних документів з наступною передачею до відділу фінансування та бухгалтерського обліку Вінницької обласної прокуратури. Забазпечення направлення та облік цінних листів, підготовка щомісячного звіту на їх списання. Своєчасна подача рахунків на оплату комунальних послуг окружної прокуратури. Контроль за своєчасним заповненням подорожніх листів водіями окружної прокуратури та направлення їх до обласної прокуратури.</w:t>
            </w:r>
          </w:p>
          <w:p w14:paraId="50B30365" w14:textId="77777777" w:rsidR="002F025A" w:rsidRPr="002F025A" w:rsidRDefault="002F025A" w:rsidP="00167563">
            <w:pPr>
              <w:spacing w:after="0"/>
              <w:jc w:val="both"/>
              <w:rPr>
                <w:rFonts w:ascii="Times New Roman" w:hAnsi="Times New Roman"/>
                <w:color w:val="000000"/>
                <w:sz w:val="24"/>
                <w:szCs w:val="24"/>
              </w:rPr>
            </w:pPr>
            <w:r w:rsidRPr="002F025A">
              <w:rPr>
                <w:rFonts w:ascii="Times New Roman" w:hAnsi="Times New Roman"/>
                <w:color w:val="000000"/>
                <w:sz w:val="24"/>
                <w:szCs w:val="24"/>
              </w:rPr>
              <w:t xml:space="preserve">Формування  номенклатурних справ, оформлення їх відповідно до вимог  Тимчасової інструкції з діловодства  в органах прокуратури України. Забезпечення підготовки справ  до передачі на архівне зберігання, оформлення описів справ тривалого( понад 10 років)  зберігання та тимчасового  зберігання (до 10 років), складання актів про вилучення для знищення документів, не внесених  до Національного архівного фонду. Забезпечення збереження документів, що надійшли до архіву, відповідно вимогам чинного законодавства. </w:t>
            </w:r>
          </w:p>
          <w:p w14:paraId="19BBA8A3" w14:textId="545833D3" w:rsidR="003404CA" w:rsidRPr="00167563" w:rsidRDefault="00167563" w:rsidP="00167563">
            <w:pPr>
              <w:spacing w:after="0"/>
              <w:jc w:val="both"/>
              <w:rPr>
                <w:rFonts w:ascii="Times New Roman" w:hAnsi="Times New Roman"/>
                <w:sz w:val="24"/>
                <w:szCs w:val="24"/>
              </w:rPr>
            </w:pPr>
            <w:r>
              <w:rPr>
                <w:rFonts w:ascii="Times New Roman" w:hAnsi="Times New Roman"/>
                <w:sz w:val="24"/>
                <w:szCs w:val="24"/>
              </w:rPr>
              <w:t xml:space="preserve">    </w:t>
            </w:r>
            <w:r w:rsidR="002F025A" w:rsidRPr="002F025A">
              <w:rPr>
                <w:rFonts w:ascii="Times New Roman" w:hAnsi="Times New Roman"/>
                <w:sz w:val="24"/>
                <w:szCs w:val="24"/>
              </w:rPr>
              <w:t xml:space="preserve">Забезпечення додержання вимог  щодо документів з грифом "Для службового користування", що надходять та готуються в окружній прокуратурі:  реєстрація вхідних та забезпечення обліку вихідних і внутрішніх документів з грифом "Для службового користування"; формування виконаних документів у справи, надсилання вихідних документів  адресатам, забезпечення збереження документів з грифом "Для службового користування".  </w:t>
            </w:r>
            <w:bookmarkEnd w:id="1"/>
          </w:p>
        </w:tc>
      </w:tr>
      <w:tr w:rsidR="003404CA" w:rsidRPr="00013B76" w14:paraId="4AE71C0D" w14:textId="77777777" w:rsidTr="0057455E">
        <w:trPr>
          <w:trHeight w:val="2057"/>
        </w:trPr>
        <w:tc>
          <w:tcPr>
            <w:tcW w:w="3825" w:type="dxa"/>
            <w:gridSpan w:val="2"/>
            <w:tcBorders>
              <w:top w:val="single" w:sz="2" w:space="0" w:color="auto"/>
              <w:left w:val="single" w:sz="2" w:space="0" w:color="auto"/>
              <w:bottom w:val="single" w:sz="2" w:space="0" w:color="auto"/>
              <w:right w:val="single" w:sz="2" w:space="0" w:color="auto"/>
            </w:tcBorders>
          </w:tcPr>
          <w:p w14:paraId="15383825" w14:textId="77777777" w:rsidR="003404CA" w:rsidRPr="00013B76" w:rsidRDefault="003404CA" w:rsidP="00013B76">
            <w:pPr>
              <w:spacing w:after="0" w:line="240" w:lineRule="auto"/>
              <w:ind w:left="142"/>
              <w:jc w:val="both"/>
              <w:rPr>
                <w:rFonts w:ascii="Times New Roman" w:hAnsi="Times New Roman"/>
                <w:b/>
                <w:sz w:val="24"/>
                <w:szCs w:val="24"/>
              </w:rPr>
            </w:pPr>
            <w:r w:rsidRPr="00013B76">
              <w:rPr>
                <w:rFonts w:ascii="Times New Roman" w:hAnsi="Times New Roman"/>
                <w:b/>
                <w:sz w:val="24"/>
                <w:szCs w:val="24"/>
              </w:rPr>
              <w:lastRenderedPageBreak/>
              <w:t xml:space="preserve">Умови оплати праці </w:t>
            </w:r>
          </w:p>
        </w:tc>
        <w:tc>
          <w:tcPr>
            <w:tcW w:w="6095" w:type="dxa"/>
            <w:tcBorders>
              <w:top w:val="single" w:sz="2" w:space="0" w:color="auto"/>
              <w:left w:val="single" w:sz="2" w:space="0" w:color="auto"/>
              <w:bottom w:val="single" w:sz="2" w:space="0" w:color="auto"/>
              <w:right w:val="single" w:sz="2" w:space="0" w:color="auto"/>
            </w:tcBorders>
          </w:tcPr>
          <w:p w14:paraId="0B3FF7DF" w14:textId="5ECEBDE8"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 xml:space="preserve">   посадовий оклад – 7250, 00 грн;</w:t>
            </w:r>
          </w:p>
          <w:p w14:paraId="0C08DBDB" w14:textId="73ED6800"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 xml:space="preserve">   надбавки, доплати, премії та компенсації відповідно до статей 50-52 (в редакції Закону України від 11.03.2025                     № 4282-</w:t>
            </w:r>
            <w:r w:rsidRPr="00013B76">
              <w:rPr>
                <w:rFonts w:ascii="Times New Roman" w:hAnsi="Times New Roman"/>
                <w:sz w:val="24"/>
                <w:szCs w:val="24"/>
                <w:lang w:val="en-US"/>
              </w:rPr>
              <w:t>IX</w:t>
            </w:r>
            <w:r w:rsidRPr="00013B76">
              <w:rPr>
                <w:rFonts w:ascii="Times New Roman" w:hAnsi="Times New Roman"/>
                <w:sz w:val="24"/>
                <w:szCs w:val="24"/>
              </w:rPr>
              <w:t>) Закону України «Про державну службу», Закону України «Про Державний бюджет України на 2025 рік», постанов Кабінету Міністрів України  від 18.01.2017 № 15 «Питання оплати праці працівників державних органів» (зі змінами), від 29.12.2023 № 1409 «Питання оплати праці державних службовців на основі класифікації посад у 2025 році» (зі змінами від 06.06.2025 № 667</w:t>
            </w:r>
            <w:r w:rsidR="005D137D">
              <w:rPr>
                <w:rFonts w:ascii="Times New Roman" w:hAnsi="Times New Roman"/>
                <w:sz w:val="24"/>
                <w:szCs w:val="24"/>
              </w:rPr>
              <w:t>,</w:t>
            </w:r>
            <w:r w:rsidRPr="00013B76">
              <w:rPr>
                <w:rFonts w:ascii="Times New Roman" w:hAnsi="Times New Roman"/>
                <w:sz w:val="24"/>
                <w:szCs w:val="24"/>
              </w:rPr>
              <w:t xml:space="preserve"> від 15.07.2025 № 898</w:t>
            </w:r>
            <w:r w:rsidR="005D137D">
              <w:rPr>
                <w:rFonts w:ascii="Times New Roman" w:hAnsi="Times New Roman"/>
                <w:sz w:val="24"/>
                <w:szCs w:val="24"/>
              </w:rPr>
              <w:t xml:space="preserve"> та від 08.08.2025 №953</w:t>
            </w:r>
            <w:r w:rsidRPr="00013B76">
              <w:rPr>
                <w:rFonts w:ascii="Times New Roman" w:hAnsi="Times New Roman"/>
                <w:sz w:val="24"/>
                <w:szCs w:val="24"/>
              </w:rPr>
              <w:t>)</w:t>
            </w:r>
            <w:r w:rsidR="005D137D">
              <w:rPr>
                <w:rFonts w:ascii="Times New Roman" w:hAnsi="Times New Roman"/>
                <w:sz w:val="24"/>
                <w:szCs w:val="24"/>
              </w:rPr>
              <w:t>.</w:t>
            </w:r>
          </w:p>
        </w:tc>
      </w:tr>
      <w:tr w:rsidR="003404CA" w:rsidRPr="00013B76" w14:paraId="11DEF433" w14:textId="77777777" w:rsidTr="0057455E">
        <w:trPr>
          <w:trHeight w:val="538"/>
        </w:trPr>
        <w:tc>
          <w:tcPr>
            <w:tcW w:w="3825" w:type="dxa"/>
            <w:gridSpan w:val="2"/>
            <w:tcBorders>
              <w:top w:val="single" w:sz="2" w:space="0" w:color="auto"/>
              <w:left w:val="single" w:sz="2" w:space="0" w:color="auto"/>
              <w:bottom w:val="single" w:sz="2" w:space="0" w:color="auto"/>
              <w:right w:val="single" w:sz="2" w:space="0" w:color="auto"/>
            </w:tcBorders>
          </w:tcPr>
          <w:p w14:paraId="24A82D79" w14:textId="3D4C7826" w:rsidR="003404CA" w:rsidRPr="00013B76" w:rsidRDefault="003404CA" w:rsidP="00013B76">
            <w:pPr>
              <w:spacing w:after="0" w:line="240" w:lineRule="auto"/>
              <w:ind w:left="142" w:right="134"/>
              <w:jc w:val="both"/>
              <w:rPr>
                <w:rFonts w:ascii="Times New Roman" w:hAnsi="Times New Roman"/>
                <w:b/>
                <w:sz w:val="24"/>
                <w:szCs w:val="24"/>
              </w:rPr>
            </w:pPr>
            <w:r w:rsidRPr="00013B76">
              <w:rPr>
                <w:rFonts w:ascii="Times New Roman" w:hAnsi="Times New Roman"/>
                <w:b/>
                <w:sz w:val="24"/>
                <w:szCs w:val="24"/>
              </w:rPr>
              <w:t xml:space="preserve">Інформація про строковість чи безстроковість призначення на посаду </w:t>
            </w:r>
          </w:p>
        </w:tc>
        <w:tc>
          <w:tcPr>
            <w:tcW w:w="6095" w:type="dxa"/>
            <w:tcBorders>
              <w:top w:val="single" w:sz="2" w:space="0" w:color="auto"/>
              <w:left w:val="single" w:sz="2" w:space="0" w:color="auto"/>
              <w:bottom w:val="single" w:sz="2" w:space="0" w:color="auto"/>
              <w:right w:val="single" w:sz="2" w:space="0" w:color="auto"/>
            </w:tcBorders>
          </w:tcPr>
          <w:p w14:paraId="62E54D9A" w14:textId="0A70BAE3" w:rsidR="003404CA" w:rsidRPr="00501703" w:rsidRDefault="00501703" w:rsidP="0057455E">
            <w:pPr>
              <w:tabs>
                <w:tab w:val="left" w:pos="612"/>
              </w:tabs>
              <w:spacing w:after="0" w:line="240" w:lineRule="auto"/>
              <w:ind w:left="113" w:right="113"/>
              <w:jc w:val="both"/>
              <w:rPr>
                <w:rFonts w:ascii="Times New Roman" w:eastAsia="Times New Roman" w:hAnsi="Times New Roman"/>
                <w:sz w:val="24"/>
                <w:szCs w:val="24"/>
              </w:rPr>
            </w:pPr>
            <w:r w:rsidRPr="00501703">
              <w:rPr>
                <w:rFonts w:ascii="Times New Roman" w:eastAsia="Times New Roman" w:hAnsi="Times New Roman"/>
                <w:sz w:val="24"/>
                <w:szCs w:val="24"/>
              </w:rPr>
              <w:t>Строково, на період дії воєнного стану,</w:t>
            </w:r>
            <w:r w:rsidRPr="00501703">
              <w:rPr>
                <w:rFonts w:ascii="Times New Roman" w:hAnsi="Times New Roman"/>
                <w:color w:val="000000"/>
                <w:sz w:val="24"/>
                <w:szCs w:val="24"/>
                <w:shd w:val="clear" w:color="auto" w:fill="FFFFFF"/>
              </w:rPr>
              <w:t xml:space="preserve"> до призначення на цю посаду переможця конкурсу або до спливу 1</w:t>
            </w:r>
            <w:r w:rsidRPr="00501703">
              <w:rPr>
                <w:rFonts w:ascii="Times New Roman" w:hAnsi="Times New Roman"/>
                <w:sz w:val="24"/>
                <w:szCs w:val="24"/>
                <w:shd w:val="clear" w:color="auto" w:fill="FFFFFF"/>
              </w:rPr>
              <w:t>2-</w:t>
            </w:r>
            <w:r w:rsidRPr="00501703">
              <w:rPr>
                <w:rFonts w:ascii="Times New Roman" w:hAnsi="Times New Roman"/>
                <w:color w:val="000000"/>
                <w:sz w:val="24"/>
                <w:szCs w:val="24"/>
                <w:shd w:val="clear" w:color="auto" w:fill="FFFFFF"/>
              </w:rPr>
              <w:t>місячного строку після припинення чи скасування воєнного стану.</w:t>
            </w:r>
          </w:p>
        </w:tc>
      </w:tr>
      <w:tr w:rsidR="003404CA" w:rsidRPr="00013B76" w14:paraId="7EC8409E" w14:textId="77777777" w:rsidTr="00660F51">
        <w:trPr>
          <w:trHeight w:val="1134"/>
        </w:trPr>
        <w:tc>
          <w:tcPr>
            <w:tcW w:w="3825" w:type="dxa"/>
            <w:gridSpan w:val="2"/>
            <w:tcBorders>
              <w:top w:val="single" w:sz="2" w:space="0" w:color="auto"/>
              <w:left w:val="single" w:sz="2" w:space="0" w:color="auto"/>
              <w:bottom w:val="single" w:sz="2" w:space="0" w:color="auto"/>
              <w:right w:val="single" w:sz="2" w:space="0" w:color="auto"/>
            </w:tcBorders>
          </w:tcPr>
          <w:p w14:paraId="58474CC1" w14:textId="217301EB" w:rsidR="003404CA" w:rsidRPr="00013B76" w:rsidRDefault="003404CA" w:rsidP="00013B76">
            <w:pPr>
              <w:spacing w:after="0" w:line="240" w:lineRule="auto"/>
              <w:ind w:left="142" w:right="134"/>
              <w:jc w:val="both"/>
              <w:rPr>
                <w:rFonts w:ascii="Times New Roman" w:hAnsi="Times New Roman"/>
                <w:b/>
                <w:sz w:val="24"/>
                <w:szCs w:val="24"/>
              </w:rPr>
            </w:pPr>
            <w:r w:rsidRPr="00013B76">
              <w:rPr>
                <w:rFonts w:ascii="Times New Roman" w:hAnsi="Times New Roman"/>
                <w:b/>
                <w:sz w:val="24"/>
                <w:szCs w:val="24"/>
              </w:rPr>
              <w:t>Перелік документів, які очікуються від кандидата на посаду державної служби</w:t>
            </w:r>
            <w:r w:rsidRPr="00013B76">
              <w:rPr>
                <w:rFonts w:ascii="Times New Roman" w:hAnsi="Times New Roman"/>
                <w:sz w:val="24"/>
                <w:szCs w:val="24"/>
              </w:rPr>
              <w:t xml:space="preserve"> </w:t>
            </w:r>
            <w:r w:rsidRPr="00013B76">
              <w:rPr>
                <w:rFonts w:ascii="Times New Roman" w:hAnsi="Times New Roman"/>
                <w:b/>
                <w:sz w:val="24"/>
                <w:szCs w:val="24"/>
              </w:rPr>
              <w:t>в період дії воєнного стану, в тому числі спосіб подання, адреса та строк їх подання</w:t>
            </w:r>
          </w:p>
        </w:tc>
        <w:tc>
          <w:tcPr>
            <w:tcW w:w="6095" w:type="dxa"/>
            <w:tcBorders>
              <w:top w:val="single" w:sz="2" w:space="0" w:color="auto"/>
              <w:left w:val="single" w:sz="2" w:space="0" w:color="auto"/>
              <w:bottom w:val="single" w:sz="2" w:space="0" w:color="auto"/>
              <w:right w:val="single" w:sz="2" w:space="0" w:color="auto"/>
            </w:tcBorders>
          </w:tcPr>
          <w:p w14:paraId="42587A14" w14:textId="77777777"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1) резюме (за формою відповідно до постанови КМУ від 25.03.2016 № 246), в якому обов’язково зазначається така інформація:</w:t>
            </w:r>
          </w:p>
          <w:p w14:paraId="575035AB" w14:textId="77777777"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прізвище, ім’я, по батькові кандидата;</w:t>
            </w:r>
          </w:p>
          <w:p w14:paraId="3B27CA3F" w14:textId="5AE31640"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реквізити документа, що посвідчує особу та   підтверджує громадянство України;</w:t>
            </w:r>
          </w:p>
          <w:p w14:paraId="0086A6A9" w14:textId="3722A532"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підтвердження наявності відповідного ступеня вищої освіти;</w:t>
            </w:r>
          </w:p>
          <w:p w14:paraId="48B457B8" w14:textId="77777777" w:rsidR="003404CA" w:rsidRPr="00013B76" w:rsidRDefault="003404CA" w:rsidP="0057455E">
            <w:pPr>
              <w:shd w:val="clear" w:color="auto" w:fill="FFFFFF"/>
              <w:tabs>
                <w:tab w:val="left" w:pos="612"/>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 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995FBC5" w14:textId="108FC962"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2) копію документа, що посвідчує особу та підтверджує громадянство України;</w:t>
            </w:r>
          </w:p>
          <w:p w14:paraId="772D7E41" w14:textId="015765DD"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3) копія облікової картки платника податків (окрім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19E89647" w14:textId="244C2C2F"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4) копію документа, що підтверджує рівень освіти;</w:t>
            </w:r>
          </w:p>
          <w:p w14:paraId="0AD9CFE1" w14:textId="7003226F" w:rsidR="003404CA" w:rsidRPr="00013B76" w:rsidRDefault="003404CA" w:rsidP="0057455E">
            <w:pPr>
              <w:widowControl w:val="0"/>
              <w:tabs>
                <w:tab w:val="left" w:pos="1440"/>
              </w:tabs>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 xml:space="preserve">5) копію Державного сертифікату про рівень володіння державною мовою </w:t>
            </w:r>
            <w:r w:rsidRPr="00013B76">
              <w:rPr>
                <w:rFonts w:ascii="Times New Roman" w:hAnsi="Times New Roman"/>
                <w:sz w:val="24"/>
                <w:szCs w:val="24"/>
              </w:rPr>
              <w:t>(витяг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r w:rsidRPr="00013B76">
              <w:rPr>
                <w:rFonts w:ascii="Times New Roman" w:hAnsi="Times New Roman"/>
                <w:color w:val="000000"/>
                <w:sz w:val="24"/>
                <w:szCs w:val="24"/>
              </w:rPr>
              <w:t xml:space="preserve"> </w:t>
            </w:r>
          </w:p>
          <w:p w14:paraId="6108930C" w14:textId="7B32FC34" w:rsidR="003404CA" w:rsidRPr="00013B76" w:rsidRDefault="003404CA" w:rsidP="0057455E">
            <w:pPr>
              <w:widowControl w:val="0"/>
              <w:tabs>
                <w:tab w:val="left" w:pos="1440"/>
              </w:tabs>
              <w:spacing w:after="0" w:line="240" w:lineRule="auto"/>
              <w:ind w:left="113" w:right="113"/>
              <w:jc w:val="both"/>
              <w:rPr>
                <w:rFonts w:ascii="Times New Roman" w:hAnsi="Times New Roman"/>
                <w:sz w:val="24"/>
                <w:szCs w:val="24"/>
                <w:lang w:val="ru-RU"/>
              </w:rPr>
            </w:pPr>
            <w:r w:rsidRPr="00013B76">
              <w:rPr>
                <w:rFonts w:ascii="Times New Roman" w:hAnsi="Times New Roman"/>
                <w:color w:val="000000"/>
                <w:sz w:val="24"/>
                <w:szCs w:val="24"/>
              </w:rPr>
              <w:t xml:space="preserve">6) </w:t>
            </w:r>
            <w:r w:rsidRPr="00013B76">
              <w:rPr>
                <w:rFonts w:ascii="Times New Roman" w:hAnsi="Times New Roman"/>
                <w:sz w:val="24"/>
                <w:szCs w:val="24"/>
              </w:rPr>
              <w:t>довідка за результатами перевірки, проведеної відповідно до вимог Закону України «Про очищення влади» (за наявності);</w:t>
            </w:r>
          </w:p>
          <w:p w14:paraId="20FE28ED" w14:textId="47073648" w:rsidR="003404CA" w:rsidRPr="00013B76" w:rsidRDefault="003404CA" w:rsidP="0057455E">
            <w:pPr>
              <w:widowControl w:val="0"/>
              <w:tabs>
                <w:tab w:val="left" w:pos="1440"/>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7) особова картка державного службовця за формою відповідно до наказу НАДС від 19.05.2020 № 77-20</w:t>
            </w:r>
            <w:bookmarkStart w:id="2" w:name="n23"/>
            <w:bookmarkEnd w:id="2"/>
            <w:r w:rsidRPr="00013B76">
              <w:rPr>
                <w:rFonts w:ascii="Times New Roman" w:hAnsi="Times New Roman"/>
                <w:sz w:val="24"/>
                <w:szCs w:val="24"/>
              </w:rPr>
              <w:t xml:space="preserve"> (за бажанням);</w:t>
            </w:r>
          </w:p>
          <w:p w14:paraId="5174BF59" w14:textId="631B8CF4" w:rsidR="003404CA" w:rsidRPr="00013B76" w:rsidRDefault="003404CA" w:rsidP="0057455E">
            <w:pPr>
              <w:widowControl w:val="0"/>
              <w:tabs>
                <w:tab w:val="left" w:pos="1440"/>
              </w:tabs>
              <w:spacing w:after="0" w:line="240" w:lineRule="auto"/>
              <w:ind w:left="113" w:right="113"/>
              <w:jc w:val="both"/>
              <w:rPr>
                <w:rFonts w:ascii="Times New Roman" w:hAnsi="Times New Roman"/>
                <w:sz w:val="24"/>
                <w:szCs w:val="24"/>
              </w:rPr>
            </w:pPr>
            <w:r w:rsidRPr="00013B76">
              <w:rPr>
                <w:rFonts w:ascii="Times New Roman" w:hAnsi="Times New Roman"/>
                <w:sz w:val="24"/>
                <w:szCs w:val="24"/>
              </w:rPr>
              <w:t>8) підтвердження подання декларації особи, уповноваженої на виконання функцій держави або місцевого самоврядування, за минулий рік.</w:t>
            </w:r>
          </w:p>
          <w:p w14:paraId="35E0857C" w14:textId="77777777" w:rsidR="003404CA" w:rsidRPr="00013B76" w:rsidRDefault="003404CA" w:rsidP="0057455E">
            <w:pPr>
              <w:spacing w:after="0" w:line="240" w:lineRule="auto"/>
              <w:ind w:left="113" w:right="113"/>
              <w:jc w:val="both"/>
              <w:rPr>
                <w:rFonts w:ascii="Times New Roman" w:hAnsi="Times New Roman"/>
                <w:sz w:val="24"/>
                <w:szCs w:val="24"/>
              </w:rPr>
            </w:pPr>
          </w:p>
          <w:p w14:paraId="551DF629" w14:textId="49315E9C" w:rsidR="003404CA" w:rsidRPr="00013B76" w:rsidRDefault="003404CA" w:rsidP="0057455E">
            <w:pPr>
              <w:spacing w:after="0" w:line="240" w:lineRule="auto"/>
              <w:ind w:left="113" w:right="113"/>
              <w:jc w:val="both"/>
              <w:rPr>
                <w:rFonts w:ascii="Times New Roman" w:hAnsi="Times New Roman"/>
                <w:color w:val="000000"/>
                <w:sz w:val="24"/>
                <w:szCs w:val="24"/>
              </w:rPr>
            </w:pPr>
            <w:r w:rsidRPr="00013B76">
              <w:rPr>
                <w:rFonts w:ascii="Times New Roman" w:hAnsi="Times New Roman"/>
                <w:color w:val="000000"/>
                <w:sz w:val="24"/>
                <w:szCs w:val="24"/>
              </w:rPr>
              <w:t xml:space="preserve">Документи приймаються </w:t>
            </w:r>
            <w:r w:rsidRPr="00013B76">
              <w:rPr>
                <w:rFonts w:ascii="Times New Roman" w:hAnsi="Times New Roman"/>
                <w:b/>
                <w:bCs/>
                <w:color w:val="000000"/>
                <w:sz w:val="24"/>
                <w:szCs w:val="24"/>
              </w:rPr>
              <w:t xml:space="preserve">до </w:t>
            </w:r>
            <w:r w:rsidR="00142232">
              <w:rPr>
                <w:rFonts w:ascii="Times New Roman" w:hAnsi="Times New Roman"/>
                <w:b/>
                <w:bCs/>
                <w:color w:val="000000"/>
                <w:sz w:val="24"/>
                <w:szCs w:val="24"/>
              </w:rPr>
              <w:t>18</w:t>
            </w:r>
            <w:r w:rsidRPr="00013B76">
              <w:rPr>
                <w:rFonts w:ascii="Times New Roman" w:hAnsi="Times New Roman"/>
                <w:b/>
                <w:color w:val="000000"/>
                <w:sz w:val="24"/>
                <w:szCs w:val="24"/>
              </w:rPr>
              <w:t xml:space="preserve"> год </w:t>
            </w:r>
            <w:r w:rsidR="00142232">
              <w:rPr>
                <w:rFonts w:ascii="Times New Roman" w:hAnsi="Times New Roman"/>
                <w:b/>
                <w:color w:val="000000"/>
                <w:sz w:val="24"/>
                <w:szCs w:val="24"/>
              </w:rPr>
              <w:t xml:space="preserve">00 </w:t>
            </w:r>
            <w:r w:rsidRPr="00013B76">
              <w:rPr>
                <w:rFonts w:ascii="Times New Roman" w:hAnsi="Times New Roman"/>
                <w:b/>
                <w:color w:val="000000"/>
                <w:sz w:val="24"/>
                <w:szCs w:val="24"/>
              </w:rPr>
              <w:t xml:space="preserve">хв </w:t>
            </w:r>
            <w:r w:rsidR="00142232">
              <w:rPr>
                <w:rFonts w:ascii="Times New Roman" w:hAnsi="Times New Roman"/>
                <w:b/>
                <w:color w:val="000000"/>
                <w:sz w:val="24"/>
                <w:szCs w:val="24"/>
              </w:rPr>
              <w:t>31</w:t>
            </w:r>
            <w:r w:rsidRPr="00013B76">
              <w:rPr>
                <w:rFonts w:ascii="Times New Roman" w:hAnsi="Times New Roman"/>
                <w:b/>
                <w:bCs/>
                <w:color w:val="000000"/>
                <w:sz w:val="24"/>
                <w:szCs w:val="24"/>
              </w:rPr>
              <w:t xml:space="preserve"> </w:t>
            </w:r>
            <w:r w:rsidR="00501703">
              <w:rPr>
                <w:rFonts w:ascii="Times New Roman" w:hAnsi="Times New Roman"/>
                <w:b/>
                <w:bCs/>
                <w:color w:val="000000"/>
                <w:sz w:val="24"/>
                <w:szCs w:val="24"/>
                <w:lang w:val="ru-RU"/>
              </w:rPr>
              <w:t>грудня</w:t>
            </w:r>
            <w:r w:rsidRPr="00013B76">
              <w:rPr>
                <w:rFonts w:ascii="Times New Roman" w:hAnsi="Times New Roman"/>
                <w:b/>
                <w:bCs/>
                <w:color w:val="000000"/>
                <w:sz w:val="24"/>
                <w:szCs w:val="24"/>
              </w:rPr>
              <w:t xml:space="preserve"> 2025 року</w:t>
            </w:r>
            <w:r w:rsidRPr="00013B76">
              <w:rPr>
                <w:rFonts w:ascii="Times New Roman" w:hAnsi="Times New Roman"/>
                <w:color w:val="000000"/>
                <w:sz w:val="24"/>
                <w:szCs w:val="24"/>
              </w:rPr>
              <w:t xml:space="preserve"> на </w:t>
            </w:r>
            <w:r w:rsidRPr="00013B76">
              <w:rPr>
                <w:rFonts w:ascii="Times New Roman" w:hAnsi="Times New Roman"/>
                <w:b/>
                <w:bCs/>
                <w:color w:val="000000"/>
                <w:sz w:val="24"/>
                <w:szCs w:val="24"/>
              </w:rPr>
              <w:t>електронну адресу:</w:t>
            </w:r>
            <w:r w:rsidRPr="00013B76">
              <w:rPr>
                <w:rFonts w:ascii="Times New Roman" w:hAnsi="Times New Roman"/>
                <w:color w:val="000000"/>
                <w:sz w:val="24"/>
                <w:szCs w:val="24"/>
              </w:rPr>
              <w:t xml:space="preserve"> </w:t>
            </w:r>
            <w:r w:rsidR="00501703" w:rsidRPr="00501703">
              <w:rPr>
                <w:rFonts w:ascii="Times New Roman" w:hAnsi="Times New Roman"/>
                <w:color w:val="000000"/>
                <w:sz w:val="24"/>
                <w:szCs w:val="24"/>
              </w:rPr>
              <w:t>nemyriv@vin.gp.gov.ua</w:t>
            </w:r>
          </w:p>
          <w:p w14:paraId="0D674FED" w14:textId="27537342" w:rsidR="003404CA" w:rsidRPr="00501703"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lastRenderedPageBreak/>
              <w:t xml:space="preserve">або </w:t>
            </w:r>
            <w:r w:rsidRPr="00013B76">
              <w:rPr>
                <w:rFonts w:ascii="Times New Roman" w:hAnsi="Times New Roman"/>
                <w:bCs/>
                <w:sz w:val="24"/>
                <w:szCs w:val="24"/>
              </w:rPr>
              <w:t xml:space="preserve">безпосередньо у </w:t>
            </w:r>
            <w:r w:rsidR="00501703" w:rsidRPr="00501703">
              <w:rPr>
                <w:rFonts w:ascii="Times New Roman" w:hAnsi="Times New Roman"/>
                <w:bCs/>
                <w:sz w:val="24"/>
                <w:szCs w:val="24"/>
              </w:rPr>
              <w:t>Немирівській</w:t>
            </w:r>
            <w:r w:rsidRPr="00013B76">
              <w:rPr>
                <w:rFonts w:ascii="Times New Roman" w:hAnsi="Times New Roman"/>
                <w:sz w:val="24"/>
                <w:szCs w:val="24"/>
              </w:rPr>
              <w:t xml:space="preserve"> окружній прокуратурі </w:t>
            </w:r>
            <w:r w:rsidR="00D6737F">
              <w:rPr>
                <w:rFonts w:ascii="Times New Roman" w:hAnsi="Times New Roman"/>
                <w:sz w:val="24"/>
                <w:szCs w:val="24"/>
              </w:rPr>
              <w:t xml:space="preserve">Вінницької області </w:t>
            </w:r>
            <w:r w:rsidRPr="00013B76">
              <w:rPr>
                <w:rFonts w:ascii="Times New Roman" w:hAnsi="Times New Roman"/>
                <w:sz w:val="24"/>
                <w:szCs w:val="24"/>
              </w:rPr>
              <w:t>за адресою:</w:t>
            </w:r>
            <w:r w:rsidR="00501703" w:rsidRPr="00501703">
              <w:rPr>
                <w:rFonts w:ascii="Times New Roman" w:hAnsi="Times New Roman"/>
                <w:b/>
                <w:bCs/>
                <w:sz w:val="24"/>
                <w:szCs w:val="24"/>
              </w:rPr>
              <w:t xml:space="preserve"> вулиця Шевченка, 23</w:t>
            </w:r>
            <w:r w:rsidRPr="00013B76">
              <w:rPr>
                <w:rFonts w:ascii="Times New Roman" w:hAnsi="Times New Roman"/>
                <w:b/>
                <w:bCs/>
                <w:sz w:val="24"/>
                <w:szCs w:val="24"/>
              </w:rPr>
              <w:t xml:space="preserve">, </w:t>
            </w:r>
            <w:r w:rsidR="00167563">
              <w:rPr>
                <w:rFonts w:ascii="Times New Roman" w:hAnsi="Times New Roman"/>
                <w:b/>
                <w:bCs/>
                <w:sz w:val="24"/>
                <w:szCs w:val="24"/>
              </w:rPr>
              <w:t xml:space="preserve">  </w:t>
            </w:r>
            <w:r w:rsidRPr="00013B76">
              <w:rPr>
                <w:rFonts w:ascii="Times New Roman" w:hAnsi="Times New Roman"/>
                <w:b/>
                <w:bCs/>
                <w:sz w:val="24"/>
                <w:szCs w:val="24"/>
              </w:rPr>
              <w:t xml:space="preserve">м. </w:t>
            </w:r>
            <w:r w:rsidR="00501703" w:rsidRPr="00501703">
              <w:rPr>
                <w:rFonts w:ascii="Times New Roman" w:hAnsi="Times New Roman"/>
                <w:b/>
                <w:bCs/>
                <w:sz w:val="24"/>
                <w:szCs w:val="24"/>
              </w:rPr>
              <w:t>Немирів, Вінницька область.</w:t>
            </w:r>
          </w:p>
          <w:p w14:paraId="06DD9C77" w14:textId="60F264C9" w:rsidR="003404CA" w:rsidRPr="00013B76" w:rsidRDefault="003404CA" w:rsidP="0057455E">
            <w:pPr>
              <w:spacing w:after="0" w:line="240" w:lineRule="auto"/>
              <w:ind w:left="113" w:right="113"/>
              <w:jc w:val="both"/>
              <w:rPr>
                <w:rFonts w:ascii="Times New Roman" w:hAnsi="Times New Roman"/>
                <w:b/>
                <w:sz w:val="24"/>
                <w:szCs w:val="24"/>
              </w:rPr>
            </w:pPr>
          </w:p>
        </w:tc>
      </w:tr>
      <w:tr w:rsidR="003404CA" w:rsidRPr="00013B76" w14:paraId="063F8AE7" w14:textId="77777777" w:rsidTr="0057455E">
        <w:tc>
          <w:tcPr>
            <w:tcW w:w="3825" w:type="dxa"/>
            <w:gridSpan w:val="2"/>
            <w:tcBorders>
              <w:top w:val="single" w:sz="2" w:space="0" w:color="auto"/>
              <w:left w:val="single" w:sz="2" w:space="0" w:color="auto"/>
              <w:bottom w:val="single" w:sz="2" w:space="0" w:color="auto"/>
              <w:right w:val="single" w:sz="2" w:space="0" w:color="auto"/>
            </w:tcBorders>
          </w:tcPr>
          <w:p w14:paraId="6363E0DC" w14:textId="6CEEF46D" w:rsidR="003404CA" w:rsidRPr="00013B76" w:rsidRDefault="003404CA" w:rsidP="00013B76">
            <w:pPr>
              <w:spacing w:after="0" w:line="240" w:lineRule="auto"/>
              <w:ind w:left="142" w:right="134"/>
              <w:jc w:val="both"/>
              <w:rPr>
                <w:rFonts w:ascii="Times New Roman" w:hAnsi="Times New Roman"/>
                <w:b/>
                <w:sz w:val="24"/>
                <w:szCs w:val="24"/>
              </w:rPr>
            </w:pPr>
            <w:r w:rsidRPr="00013B76">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вакантну посаду</w:t>
            </w:r>
          </w:p>
        </w:tc>
        <w:tc>
          <w:tcPr>
            <w:tcW w:w="6095" w:type="dxa"/>
            <w:tcBorders>
              <w:top w:val="single" w:sz="2" w:space="0" w:color="auto"/>
              <w:left w:val="single" w:sz="2" w:space="0" w:color="auto"/>
              <w:bottom w:val="single" w:sz="2" w:space="0" w:color="auto"/>
              <w:right w:val="single" w:sz="2" w:space="0" w:color="auto"/>
            </w:tcBorders>
          </w:tcPr>
          <w:p w14:paraId="2D4EE372" w14:textId="77777777" w:rsidR="00501703" w:rsidRDefault="00501703" w:rsidP="0057455E">
            <w:pPr>
              <w:spacing w:after="0" w:line="240" w:lineRule="auto"/>
              <w:ind w:left="113" w:right="113"/>
              <w:jc w:val="both"/>
              <w:rPr>
                <w:rFonts w:ascii="Times New Roman" w:hAnsi="Times New Roman"/>
                <w:sz w:val="24"/>
                <w:szCs w:val="24"/>
                <w:lang w:val="ru-RU"/>
              </w:rPr>
            </w:pPr>
            <w:r>
              <w:rPr>
                <w:rFonts w:ascii="Times New Roman" w:hAnsi="Times New Roman"/>
                <w:sz w:val="24"/>
                <w:szCs w:val="24"/>
                <w:lang w:val="ru-RU"/>
              </w:rPr>
              <w:t xml:space="preserve">Корнійчук Марина Олександрівна </w:t>
            </w:r>
          </w:p>
          <w:p w14:paraId="3C1A70A5" w14:textId="59A92A56"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тел. +38(0</w:t>
            </w:r>
            <w:r w:rsidR="00501703">
              <w:rPr>
                <w:rFonts w:ascii="Times New Roman" w:hAnsi="Times New Roman"/>
                <w:sz w:val="24"/>
                <w:szCs w:val="24"/>
                <w:lang w:val="ru-RU"/>
              </w:rPr>
              <w:t>93</w:t>
            </w:r>
            <w:r w:rsidRPr="00013B76">
              <w:rPr>
                <w:rFonts w:ascii="Times New Roman" w:hAnsi="Times New Roman"/>
                <w:sz w:val="24"/>
                <w:szCs w:val="24"/>
              </w:rPr>
              <w:t xml:space="preserve">) </w:t>
            </w:r>
            <w:r w:rsidR="00501703">
              <w:rPr>
                <w:rFonts w:ascii="Times New Roman" w:hAnsi="Times New Roman"/>
                <w:sz w:val="24"/>
                <w:szCs w:val="24"/>
                <w:lang w:val="ru-RU"/>
              </w:rPr>
              <w:t>743-89-46</w:t>
            </w:r>
            <w:r w:rsidRPr="00013B76">
              <w:rPr>
                <w:rFonts w:ascii="Times New Roman" w:hAnsi="Times New Roman"/>
                <w:sz w:val="24"/>
                <w:szCs w:val="24"/>
              </w:rPr>
              <w:t xml:space="preserve">; </w:t>
            </w:r>
          </w:p>
          <w:p w14:paraId="24485708" w14:textId="64554790" w:rsidR="003404CA" w:rsidRPr="00013B76" w:rsidRDefault="003404CA" w:rsidP="0057455E">
            <w:pPr>
              <w:spacing w:after="0" w:line="240" w:lineRule="auto"/>
              <w:ind w:left="113" w:right="113"/>
              <w:jc w:val="both"/>
              <w:rPr>
                <w:rFonts w:ascii="Times New Roman" w:hAnsi="Times New Roman"/>
                <w:sz w:val="24"/>
                <w:szCs w:val="24"/>
                <w:lang w:val="ru-RU" w:eastAsia="ru-RU"/>
              </w:rPr>
            </w:pPr>
            <w:r w:rsidRPr="00013B76">
              <w:rPr>
                <w:rFonts w:ascii="Times New Roman" w:hAnsi="Times New Roman"/>
                <w:sz w:val="24"/>
                <w:szCs w:val="24"/>
              </w:rPr>
              <w:t xml:space="preserve">е-mail: </w:t>
            </w:r>
            <w:r w:rsidR="00501703" w:rsidRPr="00501703">
              <w:rPr>
                <w:rFonts w:ascii="Times New Roman" w:hAnsi="Times New Roman"/>
                <w:color w:val="000000"/>
                <w:sz w:val="24"/>
                <w:szCs w:val="24"/>
              </w:rPr>
              <w:t>nemyriv@vin.gp.gov.ua</w:t>
            </w:r>
          </w:p>
        </w:tc>
      </w:tr>
      <w:tr w:rsidR="003404CA" w:rsidRPr="00013B76" w14:paraId="474304EF" w14:textId="77777777" w:rsidTr="0057455E">
        <w:tc>
          <w:tcPr>
            <w:tcW w:w="9920" w:type="dxa"/>
            <w:gridSpan w:val="3"/>
            <w:tcBorders>
              <w:top w:val="single" w:sz="2" w:space="0" w:color="auto"/>
              <w:left w:val="single" w:sz="2" w:space="0" w:color="auto"/>
              <w:bottom w:val="single" w:sz="2" w:space="0" w:color="auto"/>
              <w:right w:val="single" w:sz="2" w:space="0" w:color="auto"/>
            </w:tcBorders>
          </w:tcPr>
          <w:p w14:paraId="4EC06DD9"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 xml:space="preserve">Кваліфікаційні вимоги </w:t>
            </w:r>
          </w:p>
        </w:tc>
      </w:tr>
      <w:tr w:rsidR="003404CA" w:rsidRPr="00013B76" w14:paraId="7266A575" w14:textId="77777777" w:rsidTr="0057455E">
        <w:trPr>
          <w:trHeight w:val="615"/>
        </w:trPr>
        <w:tc>
          <w:tcPr>
            <w:tcW w:w="575" w:type="dxa"/>
            <w:tcBorders>
              <w:top w:val="single" w:sz="2" w:space="0" w:color="auto"/>
              <w:left w:val="single" w:sz="2" w:space="0" w:color="auto"/>
              <w:bottom w:val="single" w:sz="2" w:space="0" w:color="auto"/>
              <w:right w:val="single" w:sz="2" w:space="0" w:color="auto"/>
            </w:tcBorders>
          </w:tcPr>
          <w:p w14:paraId="71211C43"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1.</w:t>
            </w:r>
          </w:p>
        </w:tc>
        <w:tc>
          <w:tcPr>
            <w:tcW w:w="3250" w:type="dxa"/>
            <w:tcBorders>
              <w:top w:val="single" w:sz="2" w:space="0" w:color="auto"/>
              <w:left w:val="single" w:sz="2" w:space="0" w:color="auto"/>
              <w:bottom w:val="single" w:sz="2" w:space="0" w:color="auto"/>
              <w:right w:val="single" w:sz="2" w:space="0" w:color="auto"/>
            </w:tcBorders>
          </w:tcPr>
          <w:p w14:paraId="1E463592" w14:textId="331F0C31"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Освіта</w:t>
            </w:r>
          </w:p>
        </w:tc>
        <w:tc>
          <w:tcPr>
            <w:tcW w:w="6095" w:type="dxa"/>
            <w:tcBorders>
              <w:top w:val="single" w:sz="2" w:space="0" w:color="auto"/>
              <w:left w:val="single" w:sz="2" w:space="0" w:color="auto"/>
              <w:bottom w:val="single" w:sz="2" w:space="0" w:color="auto"/>
              <w:right w:val="single" w:sz="2" w:space="0" w:color="auto"/>
            </w:tcBorders>
          </w:tcPr>
          <w:p w14:paraId="40615E2C" w14:textId="09CD7DA2" w:rsidR="003404CA" w:rsidRPr="00013B76" w:rsidRDefault="003404CA" w:rsidP="0057455E">
            <w:pPr>
              <w:shd w:val="clear" w:color="auto" w:fill="FFFFFF"/>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Вища освіта за освітньо-кваліфікаційним рівнем не нижче ступеня молодшого бакалавра або бакалавра</w:t>
            </w:r>
          </w:p>
        </w:tc>
      </w:tr>
      <w:tr w:rsidR="003404CA" w:rsidRPr="00013B76" w14:paraId="2F65441E" w14:textId="77777777" w:rsidTr="0057455E">
        <w:tc>
          <w:tcPr>
            <w:tcW w:w="575" w:type="dxa"/>
            <w:tcBorders>
              <w:top w:val="single" w:sz="2" w:space="0" w:color="auto"/>
              <w:left w:val="single" w:sz="2" w:space="0" w:color="auto"/>
              <w:bottom w:val="single" w:sz="2" w:space="0" w:color="auto"/>
              <w:right w:val="single" w:sz="2" w:space="0" w:color="auto"/>
            </w:tcBorders>
          </w:tcPr>
          <w:p w14:paraId="66E673C9"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2.</w:t>
            </w:r>
          </w:p>
        </w:tc>
        <w:tc>
          <w:tcPr>
            <w:tcW w:w="3250" w:type="dxa"/>
            <w:tcBorders>
              <w:top w:val="single" w:sz="2" w:space="0" w:color="auto"/>
              <w:left w:val="single" w:sz="2" w:space="0" w:color="auto"/>
              <w:bottom w:val="single" w:sz="2" w:space="0" w:color="auto"/>
              <w:right w:val="single" w:sz="2" w:space="0" w:color="auto"/>
            </w:tcBorders>
          </w:tcPr>
          <w:p w14:paraId="31F4D0A5"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 xml:space="preserve">Досвід роботи </w:t>
            </w:r>
          </w:p>
        </w:tc>
        <w:tc>
          <w:tcPr>
            <w:tcW w:w="6095" w:type="dxa"/>
            <w:tcBorders>
              <w:top w:val="single" w:sz="2" w:space="0" w:color="auto"/>
              <w:left w:val="single" w:sz="2" w:space="0" w:color="auto"/>
              <w:bottom w:val="single" w:sz="2" w:space="0" w:color="auto"/>
              <w:right w:val="single" w:sz="2" w:space="0" w:color="auto"/>
            </w:tcBorders>
          </w:tcPr>
          <w:p w14:paraId="17F50FA1" w14:textId="77777777"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eastAsia="Times New Roman" w:hAnsi="Times New Roman"/>
                <w:sz w:val="24"/>
                <w:szCs w:val="24"/>
                <w:lang w:eastAsia="ru-RU"/>
              </w:rPr>
              <w:t>Не потребує</w:t>
            </w:r>
          </w:p>
        </w:tc>
      </w:tr>
      <w:tr w:rsidR="003404CA" w:rsidRPr="00013B76" w14:paraId="1810A755" w14:textId="77777777" w:rsidTr="0057455E">
        <w:trPr>
          <w:trHeight w:val="248"/>
        </w:trPr>
        <w:tc>
          <w:tcPr>
            <w:tcW w:w="575" w:type="dxa"/>
            <w:tcBorders>
              <w:top w:val="single" w:sz="2" w:space="0" w:color="auto"/>
              <w:left w:val="single" w:sz="2" w:space="0" w:color="auto"/>
              <w:bottom w:val="single" w:sz="2" w:space="0" w:color="auto"/>
              <w:right w:val="single" w:sz="2" w:space="0" w:color="auto"/>
            </w:tcBorders>
          </w:tcPr>
          <w:p w14:paraId="5AF30851"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3.</w:t>
            </w:r>
          </w:p>
        </w:tc>
        <w:tc>
          <w:tcPr>
            <w:tcW w:w="3250" w:type="dxa"/>
            <w:tcBorders>
              <w:top w:val="single" w:sz="2" w:space="0" w:color="auto"/>
              <w:left w:val="single" w:sz="2" w:space="0" w:color="auto"/>
              <w:bottom w:val="single" w:sz="2" w:space="0" w:color="auto"/>
              <w:right w:val="single" w:sz="2" w:space="0" w:color="auto"/>
            </w:tcBorders>
          </w:tcPr>
          <w:p w14:paraId="3892E7F7"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Володіння державною мовою</w:t>
            </w:r>
          </w:p>
        </w:tc>
        <w:tc>
          <w:tcPr>
            <w:tcW w:w="6095" w:type="dxa"/>
            <w:tcBorders>
              <w:top w:val="single" w:sz="2" w:space="0" w:color="auto"/>
              <w:left w:val="single" w:sz="2" w:space="0" w:color="auto"/>
              <w:bottom w:val="single" w:sz="2" w:space="0" w:color="auto"/>
              <w:right w:val="single" w:sz="2" w:space="0" w:color="auto"/>
            </w:tcBorders>
          </w:tcPr>
          <w:p w14:paraId="76D9AEB7" w14:textId="77777777"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Вільне володіння державною мовою</w:t>
            </w:r>
          </w:p>
        </w:tc>
      </w:tr>
      <w:tr w:rsidR="003404CA" w:rsidRPr="00013B76" w14:paraId="03A1005F" w14:textId="77777777" w:rsidTr="0057455E">
        <w:trPr>
          <w:trHeight w:val="331"/>
        </w:trPr>
        <w:tc>
          <w:tcPr>
            <w:tcW w:w="9920" w:type="dxa"/>
            <w:gridSpan w:val="3"/>
            <w:tcBorders>
              <w:top w:val="single" w:sz="2" w:space="0" w:color="auto"/>
              <w:left w:val="single" w:sz="2" w:space="0" w:color="auto"/>
              <w:bottom w:val="single" w:sz="2" w:space="0" w:color="auto"/>
              <w:right w:val="single" w:sz="2" w:space="0" w:color="auto"/>
            </w:tcBorders>
          </w:tcPr>
          <w:p w14:paraId="51F01D4D"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Вимоги до компетентності</w:t>
            </w:r>
          </w:p>
        </w:tc>
      </w:tr>
      <w:tr w:rsidR="003404CA" w:rsidRPr="00013B76" w14:paraId="6D922095" w14:textId="77777777" w:rsidTr="0057455E">
        <w:trPr>
          <w:trHeight w:val="310"/>
        </w:trPr>
        <w:tc>
          <w:tcPr>
            <w:tcW w:w="3825" w:type="dxa"/>
            <w:gridSpan w:val="2"/>
            <w:tcBorders>
              <w:top w:val="single" w:sz="2" w:space="0" w:color="auto"/>
              <w:left w:val="single" w:sz="2" w:space="0" w:color="auto"/>
              <w:bottom w:val="single" w:sz="2" w:space="0" w:color="auto"/>
              <w:right w:val="single" w:sz="4" w:space="0" w:color="auto"/>
            </w:tcBorders>
          </w:tcPr>
          <w:p w14:paraId="5297F77B"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Вимога</w:t>
            </w:r>
          </w:p>
        </w:tc>
        <w:tc>
          <w:tcPr>
            <w:tcW w:w="6095" w:type="dxa"/>
            <w:tcBorders>
              <w:left w:val="single" w:sz="4" w:space="0" w:color="auto"/>
              <w:bottom w:val="single" w:sz="4" w:space="0" w:color="auto"/>
              <w:right w:val="single" w:sz="4" w:space="0" w:color="auto"/>
            </w:tcBorders>
          </w:tcPr>
          <w:p w14:paraId="2AFE01A7"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Компоненти вимоги</w:t>
            </w:r>
          </w:p>
        </w:tc>
      </w:tr>
      <w:tr w:rsidR="003404CA" w:rsidRPr="00013B76" w14:paraId="04E1C21B" w14:textId="77777777" w:rsidTr="0057455E">
        <w:trPr>
          <w:trHeight w:val="690"/>
        </w:trPr>
        <w:tc>
          <w:tcPr>
            <w:tcW w:w="575" w:type="dxa"/>
            <w:tcBorders>
              <w:top w:val="single" w:sz="2" w:space="0" w:color="auto"/>
              <w:left w:val="single" w:sz="2" w:space="0" w:color="auto"/>
              <w:bottom w:val="single" w:sz="2" w:space="0" w:color="auto"/>
              <w:right w:val="single" w:sz="2" w:space="0" w:color="auto"/>
            </w:tcBorders>
          </w:tcPr>
          <w:p w14:paraId="19F8E7D2"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1.</w:t>
            </w:r>
          </w:p>
        </w:tc>
        <w:tc>
          <w:tcPr>
            <w:tcW w:w="3250" w:type="dxa"/>
            <w:tcBorders>
              <w:top w:val="single" w:sz="4" w:space="0" w:color="000000"/>
              <w:left w:val="single" w:sz="4" w:space="0" w:color="000000"/>
              <w:bottom w:val="single" w:sz="4" w:space="0" w:color="000000"/>
              <w:right w:val="single" w:sz="4" w:space="0" w:color="000000"/>
            </w:tcBorders>
          </w:tcPr>
          <w:p w14:paraId="7CE22825" w14:textId="77777777" w:rsidR="003404CA" w:rsidRPr="00013B76" w:rsidRDefault="003404CA" w:rsidP="00013B76">
            <w:pPr>
              <w:spacing w:after="0" w:line="240" w:lineRule="auto"/>
              <w:ind w:left="110"/>
              <w:jc w:val="both"/>
              <w:rPr>
                <w:rFonts w:ascii="Times New Roman" w:eastAsia="Times New Roman" w:hAnsi="Times New Roman"/>
                <w:sz w:val="24"/>
                <w:szCs w:val="24"/>
              </w:rPr>
            </w:pPr>
            <w:r w:rsidRPr="00013B76">
              <w:rPr>
                <w:rFonts w:ascii="Times New Roman" w:eastAsia="Times New Roman" w:hAnsi="Times New Roman"/>
                <w:sz w:val="24"/>
                <w:szCs w:val="24"/>
                <w:highlight w:val="white"/>
              </w:rPr>
              <w:t>Відповідальність</w:t>
            </w:r>
          </w:p>
        </w:tc>
        <w:tc>
          <w:tcPr>
            <w:tcW w:w="6095" w:type="dxa"/>
            <w:tcBorders>
              <w:top w:val="single" w:sz="4" w:space="0" w:color="000000"/>
              <w:left w:val="single" w:sz="4" w:space="0" w:color="000000"/>
              <w:bottom w:val="single" w:sz="4" w:space="0" w:color="000000"/>
              <w:right w:val="single" w:sz="4" w:space="0" w:color="000000"/>
            </w:tcBorders>
          </w:tcPr>
          <w:p w14:paraId="0B2B10E0" w14:textId="77777777" w:rsidR="003404CA" w:rsidRPr="00013B76" w:rsidRDefault="003404CA" w:rsidP="0057455E">
            <w:pPr>
              <w:tabs>
                <w:tab w:val="left" w:pos="612"/>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усвідомлення важливості якісного виконання своїх посадових обов'язків з дотриманням строків та встановлених процедур;</w:t>
            </w:r>
          </w:p>
          <w:p w14:paraId="0E33178D" w14:textId="77777777" w:rsidR="003404CA" w:rsidRPr="00013B76" w:rsidRDefault="003404CA" w:rsidP="0057455E">
            <w:pPr>
              <w:tabs>
                <w:tab w:val="left" w:pos="612"/>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91B3C36" w14:textId="77777777" w:rsidR="003404CA" w:rsidRPr="00013B76" w:rsidRDefault="003404CA" w:rsidP="0057455E">
            <w:pPr>
              <w:tabs>
                <w:tab w:val="left" w:pos="612"/>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здатність брати на себе зобов’язання, чітко їх дотримуватись і виконувати</w:t>
            </w:r>
          </w:p>
        </w:tc>
      </w:tr>
      <w:tr w:rsidR="003404CA" w:rsidRPr="00013B76" w14:paraId="0F37B43D" w14:textId="77777777" w:rsidTr="0057455E">
        <w:trPr>
          <w:trHeight w:val="690"/>
        </w:trPr>
        <w:tc>
          <w:tcPr>
            <w:tcW w:w="575" w:type="dxa"/>
            <w:tcBorders>
              <w:top w:val="single" w:sz="2" w:space="0" w:color="auto"/>
              <w:left w:val="single" w:sz="2" w:space="0" w:color="auto"/>
              <w:bottom w:val="single" w:sz="2" w:space="0" w:color="auto"/>
              <w:right w:val="single" w:sz="2" w:space="0" w:color="auto"/>
            </w:tcBorders>
          </w:tcPr>
          <w:p w14:paraId="63E03B28"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2.</w:t>
            </w:r>
          </w:p>
        </w:tc>
        <w:tc>
          <w:tcPr>
            <w:tcW w:w="3250" w:type="dxa"/>
            <w:tcBorders>
              <w:top w:val="single" w:sz="4" w:space="0" w:color="000000"/>
              <w:left w:val="single" w:sz="4" w:space="0" w:color="000000"/>
              <w:bottom w:val="single" w:sz="4" w:space="0" w:color="000000"/>
              <w:right w:val="single" w:sz="4" w:space="0" w:color="000000"/>
            </w:tcBorders>
          </w:tcPr>
          <w:p w14:paraId="2C4A53F6" w14:textId="77777777" w:rsidR="003404CA" w:rsidRPr="00013B76" w:rsidRDefault="003404CA" w:rsidP="00013B76">
            <w:pPr>
              <w:spacing w:after="0" w:line="240" w:lineRule="auto"/>
              <w:ind w:left="11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Комунікація та взаємодія</w:t>
            </w:r>
          </w:p>
        </w:tc>
        <w:tc>
          <w:tcPr>
            <w:tcW w:w="6095" w:type="dxa"/>
            <w:tcBorders>
              <w:top w:val="single" w:sz="4" w:space="0" w:color="000000"/>
              <w:left w:val="single" w:sz="4" w:space="0" w:color="000000"/>
              <w:bottom w:val="single" w:sz="4" w:space="0" w:color="000000"/>
              <w:right w:val="single" w:sz="4" w:space="0" w:color="000000"/>
            </w:tcBorders>
          </w:tcPr>
          <w:p w14:paraId="3A83C375" w14:textId="77777777" w:rsidR="003404CA" w:rsidRPr="00013B76" w:rsidRDefault="003404CA" w:rsidP="0057455E">
            <w:pPr>
              <w:pStyle w:val="a7"/>
              <w:numPr>
                <w:ilvl w:val="0"/>
                <w:numId w:val="9"/>
              </w:numPr>
              <w:spacing w:after="0" w:line="240" w:lineRule="auto"/>
              <w:ind w:left="113" w:right="113" w:firstLine="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вміння визначати заінтересовані і впливові сторони та розбудовувати партнерські відносини;</w:t>
            </w:r>
          </w:p>
          <w:p w14:paraId="6BEE3718" w14:textId="77777777" w:rsidR="003404CA" w:rsidRPr="00013B76" w:rsidRDefault="003404CA" w:rsidP="0057455E">
            <w:pPr>
              <w:pStyle w:val="a7"/>
              <w:numPr>
                <w:ilvl w:val="0"/>
                <w:numId w:val="9"/>
              </w:numPr>
              <w:spacing w:after="0" w:line="240" w:lineRule="auto"/>
              <w:ind w:left="113" w:right="113" w:firstLine="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здатність ефективно взаємодіяти – дослухатися, сприймати та викладати думку;</w:t>
            </w:r>
          </w:p>
          <w:p w14:paraId="089D2240" w14:textId="029AABD1" w:rsidR="003404CA" w:rsidRPr="00013B76" w:rsidRDefault="003404CA" w:rsidP="0057455E">
            <w:pPr>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здатність переконувати інших за допомогою аргументів та послідовної комунікації.</w:t>
            </w:r>
          </w:p>
        </w:tc>
      </w:tr>
      <w:tr w:rsidR="003404CA" w:rsidRPr="00013B76" w14:paraId="30829E62" w14:textId="77777777" w:rsidTr="0057455E">
        <w:trPr>
          <w:trHeight w:val="690"/>
        </w:trPr>
        <w:tc>
          <w:tcPr>
            <w:tcW w:w="575" w:type="dxa"/>
            <w:tcBorders>
              <w:top w:val="single" w:sz="2" w:space="0" w:color="auto"/>
              <w:left w:val="single" w:sz="2" w:space="0" w:color="auto"/>
              <w:bottom w:val="single" w:sz="2" w:space="0" w:color="auto"/>
              <w:right w:val="single" w:sz="2" w:space="0" w:color="auto"/>
            </w:tcBorders>
          </w:tcPr>
          <w:p w14:paraId="670A4A78"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3.</w:t>
            </w:r>
          </w:p>
        </w:tc>
        <w:tc>
          <w:tcPr>
            <w:tcW w:w="3250" w:type="dxa"/>
            <w:tcBorders>
              <w:top w:val="single" w:sz="4" w:space="0" w:color="000000"/>
              <w:left w:val="single" w:sz="4" w:space="0" w:color="000000"/>
              <w:bottom w:val="single" w:sz="4" w:space="0" w:color="000000"/>
              <w:right w:val="single" w:sz="4" w:space="0" w:color="000000"/>
            </w:tcBorders>
          </w:tcPr>
          <w:p w14:paraId="10D7D449" w14:textId="77777777" w:rsidR="003404CA" w:rsidRPr="00013B76" w:rsidRDefault="003404CA" w:rsidP="00013B76">
            <w:pPr>
              <w:spacing w:after="0" w:line="240" w:lineRule="auto"/>
              <w:ind w:left="11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Аналітичні здібності</w:t>
            </w:r>
          </w:p>
        </w:tc>
        <w:tc>
          <w:tcPr>
            <w:tcW w:w="6095" w:type="dxa"/>
            <w:tcBorders>
              <w:top w:val="single" w:sz="4" w:space="0" w:color="000000"/>
              <w:left w:val="single" w:sz="4" w:space="0" w:color="000000"/>
              <w:bottom w:val="single" w:sz="4" w:space="0" w:color="000000"/>
              <w:right w:val="single" w:sz="4" w:space="0" w:color="000000"/>
            </w:tcBorders>
          </w:tcPr>
          <w:p w14:paraId="42F79D35" w14:textId="77777777" w:rsidR="003404CA" w:rsidRPr="00013B76" w:rsidRDefault="003404CA" w:rsidP="0057455E">
            <w:pPr>
              <w:pStyle w:val="a7"/>
              <w:numPr>
                <w:ilvl w:val="0"/>
                <w:numId w:val="9"/>
              </w:numPr>
              <w:tabs>
                <w:tab w:val="left" w:pos="137"/>
              </w:tabs>
              <w:spacing w:after="0" w:line="240" w:lineRule="auto"/>
              <w:ind w:left="113" w:right="113" w:firstLine="0"/>
              <w:jc w:val="both"/>
              <w:rPr>
                <w:rFonts w:ascii="Times New Roman" w:eastAsia="Times New Roman" w:hAnsi="Times New Roman"/>
                <w:sz w:val="24"/>
                <w:szCs w:val="24"/>
              </w:rPr>
            </w:pPr>
            <w:r w:rsidRPr="00013B76">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3056C5EF" w14:textId="77777777" w:rsidR="003404CA" w:rsidRPr="00013B76" w:rsidRDefault="003404CA" w:rsidP="0057455E">
            <w:pPr>
              <w:pStyle w:val="a7"/>
              <w:numPr>
                <w:ilvl w:val="0"/>
                <w:numId w:val="9"/>
              </w:numPr>
              <w:tabs>
                <w:tab w:val="left" w:pos="137"/>
              </w:tabs>
              <w:spacing w:after="0" w:line="240" w:lineRule="auto"/>
              <w:ind w:left="113" w:right="113" w:firstLine="0"/>
              <w:jc w:val="both"/>
              <w:rPr>
                <w:rFonts w:ascii="Times New Roman" w:eastAsia="Times New Roman" w:hAnsi="Times New Roman"/>
                <w:sz w:val="24"/>
                <w:szCs w:val="24"/>
              </w:rPr>
            </w:pPr>
            <w:r w:rsidRPr="00013B76">
              <w:rPr>
                <w:rFonts w:ascii="Times New Roman" w:eastAsia="Times New Roman" w:hAnsi="Times New Roman"/>
                <w:sz w:val="24"/>
                <w:szCs w:val="24"/>
              </w:rPr>
              <w:t>вміння встановлювати причинно-наслідкові зв’язки;</w:t>
            </w:r>
          </w:p>
          <w:p w14:paraId="0BF426D6" w14:textId="77777777" w:rsidR="003404CA" w:rsidRPr="00013B76" w:rsidRDefault="003404CA" w:rsidP="0057455E">
            <w:pPr>
              <w:pStyle w:val="a7"/>
              <w:numPr>
                <w:ilvl w:val="0"/>
                <w:numId w:val="9"/>
              </w:numPr>
              <w:tabs>
                <w:tab w:val="left" w:pos="137"/>
              </w:tabs>
              <w:spacing w:after="0" w:line="240" w:lineRule="auto"/>
              <w:ind w:left="113" w:right="113" w:firstLine="0"/>
              <w:jc w:val="both"/>
              <w:rPr>
                <w:rFonts w:ascii="Times New Roman" w:eastAsia="Times New Roman" w:hAnsi="Times New Roman"/>
                <w:sz w:val="24"/>
                <w:szCs w:val="24"/>
                <w:highlight w:val="white"/>
              </w:rPr>
            </w:pPr>
            <w:r w:rsidRPr="00013B76">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3404CA" w:rsidRPr="00013B76" w14:paraId="4205BCC3" w14:textId="77777777" w:rsidTr="0057455E">
        <w:trPr>
          <w:trHeight w:val="690"/>
        </w:trPr>
        <w:tc>
          <w:tcPr>
            <w:tcW w:w="575" w:type="dxa"/>
            <w:tcBorders>
              <w:top w:val="single" w:sz="2" w:space="0" w:color="auto"/>
              <w:left w:val="single" w:sz="2" w:space="0" w:color="auto"/>
              <w:bottom w:val="single" w:sz="2" w:space="0" w:color="auto"/>
              <w:right w:val="single" w:sz="2" w:space="0" w:color="auto"/>
            </w:tcBorders>
          </w:tcPr>
          <w:p w14:paraId="1E02E9C0"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4.</w:t>
            </w:r>
          </w:p>
        </w:tc>
        <w:tc>
          <w:tcPr>
            <w:tcW w:w="3250" w:type="dxa"/>
            <w:tcBorders>
              <w:top w:val="single" w:sz="4" w:space="0" w:color="000000"/>
              <w:left w:val="single" w:sz="4" w:space="0" w:color="000000"/>
              <w:bottom w:val="single" w:sz="4" w:space="0" w:color="000000"/>
              <w:right w:val="single" w:sz="4" w:space="0" w:color="000000"/>
            </w:tcBorders>
          </w:tcPr>
          <w:p w14:paraId="70CE1D8C" w14:textId="77777777" w:rsidR="003404CA" w:rsidRPr="00013B76" w:rsidRDefault="003404CA" w:rsidP="00013B76">
            <w:pPr>
              <w:spacing w:after="0" w:line="240" w:lineRule="auto"/>
              <w:ind w:left="110"/>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Цифрова грамотність</w:t>
            </w:r>
          </w:p>
        </w:tc>
        <w:tc>
          <w:tcPr>
            <w:tcW w:w="6095" w:type="dxa"/>
            <w:tcBorders>
              <w:top w:val="single" w:sz="4" w:space="0" w:color="000000"/>
              <w:left w:val="single" w:sz="4" w:space="0" w:color="000000"/>
              <w:bottom w:val="single" w:sz="4" w:space="0" w:color="000000"/>
              <w:right w:val="single" w:sz="4" w:space="0" w:color="000000"/>
            </w:tcBorders>
          </w:tcPr>
          <w:p w14:paraId="2E5089E8"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62C76178"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 </w:t>
            </w:r>
          </w:p>
          <w:p w14:paraId="15F330C8"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2DA3299F"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bookmarkStart w:id="3" w:name="_heading=h.30j0zll" w:colFirst="0" w:colLast="0"/>
            <w:bookmarkEnd w:id="3"/>
            <w:r w:rsidRPr="00013B76">
              <w:rPr>
                <w:rFonts w:ascii="Times New Roman" w:eastAsia="Times New Roman" w:hAnsi="Times New Roman"/>
                <w:sz w:val="24"/>
                <w:szCs w:val="24"/>
                <w:highlight w:val="white"/>
              </w:rPr>
              <w:t>- здатність уникати небезпек в цифровому середовищі, захищати особисті та конфіденційні дані;</w:t>
            </w:r>
          </w:p>
          <w:p w14:paraId="67807EBE" w14:textId="77777777"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w:t>
            </w:r>
            <w:r w:rsidRPr="00013B76">
              <w:rPr>
                <w:rFonts w:ascii="Times New Roman" w:eastAsia="Times New Roman" w:hAnsi="Times New Roman"/>
                <w:sz w:val="24"/>
                <w:szCs w:val="24"/>
                <w:highlight w:val="white"/>
              </w:rPr>
              <w:lastRenderedPageBreak/>
              <w:t>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478B31E3" w14:textId="6D684738" w:rsidR="003404CA" w:rsidRPr="00013B76" w:rsidRDefault="003404CA" w:rsidP="0057455E">
            <w:pPr>
              <w:tabs>
                <w:tab w:val="left" w:pos="754"/>
                <w:tab w:val="left" w:pos="1037"/>
              </w:tabs>
              <w:spacing w:after="0" w:line="240" w:lineRule="auto"/>
              <w:ind w:left="113" w:right="113"/>
              <w:jc w:val="both"/>
              <w:rPr>
                <w:rFonts w:ascii="Times New Roman" w:eastAsia="Times New Roman" w:hAnsi="Times New Roman"/>
                <w:sz w:val="24"/>
                <w:szCs w:val="24"/>
                <w:highlight w:val="white"/>
              </w:rPr>
            </w:pPr>
            <w:r w:rsidRPr="00013B76">
              <w:rPr>
                <w:rFonts w:ascii="Times New Roman" w:eastAsia="Times New Roman" w:hAnsi="Times New Roman"/>
                <w:sz w:val="24"/>
                <w:szCs w:val="24"/>
                <w:highlight w:val="white"/>
              </w:rPr>
              <w:t xml:space="preserve"> - здатність використовувати відкриті цифрові ресурси для власного професійного розвитку</w:t>
            </w:r>
            <w:r w:rsidR="00013B76">
              <w:rPr>
                <w:rFonts w:ascii="Times New Roman" w:eastAsia="Times New Roman" w:hAnsi="Times New Roman"/>
                <w:sz w:val="24"/>
                <w:szCs w:val="24"/>
                <w:highlight w:val="white"/>
              </w:rPr>
              <w:t>.</w:t>
            </w:r>
          </w:p>
        </w:tc>
      </w:tr>
      <w:tr w:rsidR="003404CA" w:rsidRPr="00013B76" w14:paraId="0F0903A5" w14:textId="77777777" w:rsidTr="0057455E">
        <w:trPr>
          <w:trHeight w:val="140"/>
        </w:trPr>
        <w:tc>
          <w:tcPr>
            <w:tcW w:w="9920" w:type="dxa"/>
            <w:gridSpan w:val="3"/>
            <w:tcBorders>
              <w:top w:val="single" w:sz="2" w:space="0" w:color="auto"/>
              <w:left w:val="single" w:sz="2" w:space="0" w:color="auto"/>
              <w:bottom w:val="single" w:sz="2" w:space="0" w:color="auto"/>
              <w:right w:val="single" w:sz="2" w:space="0" w:color="auto"/>
            </w:tcBorders>
          </w:tcPr>
          <w:p w14:paraId="712762DF"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lastRenderedPageBreak/>
              <w:t>Професійні знання</w:t>
            </w:r>
          </w:p>
        </w:tc>
      </w:tr>
      <w:tr w:rsidR="003404CA" w:rsidRPr="00013B76" w14:paraId="250C8D33" w14:textId="77777777" w:rsidTr="0057455E">
        <w:trPr>
          <w:trHeight w:val="300"/>
        </w:trPr>
        <w:tc>
          <w:tcPr>
            <w:tcW w:w="3825" w:type="dxa"/>
            <w:gridSpan w:val="2"/>
            <w:tcBorders>
              <w:top w:val="single" w:sz="2" w:space="0" w:color="auto"/>
              <w:left w:val="single" w:sz="2" w:space="0" w:color="auto"/>
              <w:bottom w:val="single" w:sz="2" w:space="0" w:color="auto"/>
              <w:right w:val="single" w:sz="2" w:space="0" w:color="auto"/>
            </w:tcBorders>
          </w:tcPr>
          <w:p w14:paraId="67DD8384" w14:textId="77777777" w:rsidR="003404CA" w:rsidRPr="00013B76" w:rsidRDefault="003404CA" w:rsidP="00013B76">
            <w:pPr>
              <w:spacing w:after="0" w:line="240" w:lineRule="auto"/>
              <w:jc w:val="both"/>
              <w:rPr>
                <w:rFonts w:ascii="Times New Roman" w:hAnsi="Times New Roman"/>
                <w:b/>
                <w:sz w:val="24"/>
                <w:szCs w:val="24"/>
              </w:rPr>
            </w:pPr>
            <w:r w:rsidRPr="00013B76">
              <w:rPr>
                <w:rFonts w:ascii="Times New Roman" w:hAnsi="Times New Roman"/>
                <w:b/>
                <w:sz w:val="24"/>
                <w:szCs w:val="24"/>
              </w:rPr>
              <w:t>Вимога</w:t>
            </w:r>
          </w:p>
        </w:tc>
        <w:tc>
          <w:tcPr>
            <w:tcW w:w="6095" w:type="dxa"/>
            <w:tcBorders>
              <w:top w:val="single" w:sz="2" w:space="0" w:color="auto"/>
              <w:left w:val="single" w:sz="2" w:space="0" w:color="auto"/>
              <w:bottom w:val="single" w:sz="2" w:space="0" w:color="auto"/>
              <w:right w:val="single" w:sz="2" w:space="0" w:color="auto"/>
            </w:tcBorders>
          </w:tcPr>
          <w:p w14:paraId="380B5018" w14:textId="77777777" w:rsidR="003404CA" w:rsidRPr="00013B76" w:rsidRDefault="003404CA" w:rsidP="0057455E">
            <w:pPr>
              <w:spacing w:after="0" w:line="240" w:lineRule="auto"/>
              <w:ind w:left="113" w:right="113"/>
              <w:jc w:val="both"/>
              <w:rPr>
                <w:rFonts w:ascii="Times New Roman" w:hAnsi="Times New Roman"/>
                <w:b/>
                <w:sz w:val="24"/>
                <w:szCs w:val="24"/>
              </w:rPr>
            </w:pPr>
            <w:r w:rsidRPr="00013B76">
              <w:rPr>
                <w:rFonts w:ascii="Times New Roman" w:hAnsi="Times New Roman"/>
                <w:b/>
                <w:sz w:val="24"/>
                <w:szCs w:val="24"/>
              </w:rPr>
              <w:t>Компоненти вимоги</w:t>
            </w:r>
          </w:p>
        </w:tc>
      </w:tr>
      <w:tr w:rsidR="003404CA" w:rsidRPr="00013B76" w14:paraId="74A09A84" w14:textId="77777777" w:rsidTr="0057455E">
        <w:trPr>
          <w:trHeight w:val="690"/>
        </w:trPr>
        <w:tc>
          <w:tcPr>
            <w:tcW w:w="575" w:type="dxa"/>
            <w:tcBorders>
              <w:top w:val="single" w:sz="2" w:space="0" w:color="auto"/>
              <w:left w:val="single" w:sz="2" w:space="0" w:color="auto"/>
              <w:bottom w:val="single" w:sz="2" w:space="0" w:color="auto"/>
              <w:right w:val="single" w:sz="2" w:space="0" w:color="auto"/>
            </w:tcBorders>
          </w:tcPr>
          <w:p w14:paraId="6D91A741"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1.</w:t>
            </w:r>
          </w:p>
        </w:tc>
        <w:tc>
          <w:tcPr>
            <w:tcW w:w="3250" w:type="dxa"/>
            <w:tcBorders>
              <w:top w:val="single" w:sz="2" w:space="0" w:color="auto"/>
              <w:left w:val="single" w:sz="2" w:space="0" w:color="auto"/>
              <w:bottom w:val="single" w:sz="2" w:space="0" w:color="auto"/>
              <w:right w:val="single" w:sz="2" w:space="0" w:color="auto"/>
            </w:tcBorders>
          </w:tcPr>
          <w:p w14:paraId="07CA5EA1" w14:textId="77777777" w:rsidR="003404CA" w:rsidRPr="00013B76" w:rsidRDefault="003404CA" w:rsidP="00013B76">
            <w:pPr>
              <w:spacing w:after="0" w:line="240" w:lineRule="auto"/>
              <w:ind w:left="124"/>
              <w:jc w:val="both"/>
              <w:rPr>
                <w:rFonts w:ascii="Times New Roman" w:hAnsi="Times New Roman"/>
                <w:b/>
                <w:sz w:val="24"/>
                <w:szCs w:val="24"/>
              </w:rPr>
            </w:pPr>
            <w:r w:rsidRPr="00013B76">
              <w:rPr>
                <w:rFonts w:ascii="Times New Roman" w:hAnsi="Times New Roman"/>
                <w:b/>
                <w:sz w:val="24"/>
                <w:szCs w:val="24"/>
              </w:rPr>
              <w:t>Знання законодавства</w:t>
            </w:r>
          </w:p>
        </w:tc>
        <w:tc>
          <w:tcPr>
            <w:tcW w:w="6095" w:type="dxa"/>
            <w:tcBorders>
              <w:top w:val="single" w:sz="2" w:space="0" w:color="auto"/>
              <w:left w:val="single" w:sz="2" w:space="0" w:color="auto"/>
              <w:bottom w:val="single" w:sz="2" w:space="0" w:color="auto"/>
              <w:right w:val="single" w:sz="2" w:space="0" w:color="auto"/>
            </w:tcBorders>
          </w:tcPr>
          <w:p w14:paraId="799CFD42" w14:textId="77777777" w:rsidR="003404CA" w:rsidRPr="00013B76" w:rsidRDefault="003404CA"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Знання:</w:t>
            </w:r>
          </w:p>
          <w:p w14:paraId="16ACC4B7" w14:textId="0E49F722" w:rsidR="003404CA" w:rsidRPr="00013B76" w:rsidRDefault="003404CA" w:rsidP="0057455E">
            <w:pPr>
              <w:pStyle w:val="a7"/>
              <w:spacing w:after="0" w:line="240" w:lineRule="auto"/>
              <w:ind w:left="113" w:right="113"/>
              <w:jc w:val="both"/>
              <w:rPr>
                <w:rFonts w:ascii="Times New Roman" w:hAnsi="Times New Roman"/>
                <w:sz w:val="24"/>
                <w:szCs w:val="24"/>
              </w:rPr>
            </w:pPr>
            <w:r w:rsidRPr="00013B76">
              <w:rPr>
                <w:rFonts w:ascii="Times New Roman" w:hAnsi="Times New Roman"/>
                <w:sz w:val="24"/>
                <w:szCs w:val="24"/>
              </w:rPr>
              <w:t>- Конституції України;</w:t>
            </w:r>
          </w:p>
          <w:p w14:paraId="7D035E25" w14:textId="31FC7BA3" w:rsidR="003404CA" w:rsidRPr="00013B76" w:rsidRDefault="003404CA" w:rsidP="0057455E">
            <w:pPr>
              <w:pStyle w:val="a7"/>
              <w:spacing w:after="0" w:line="240" w:lineRule="auto"/>
              <w:ind w:left="113" w:right="113"/>
              <w:jc w:val="both"/>
              <w:rPr>
                <w:rFonts w:ascii="Times New Roman" w:hAnsi="Times New Roman"/>
                <w:sz w:val="24"/>
                <w:szCs w:val="24"/>
              </w:rPr>
            </w:pPr>
            <w:r w:rsidRPr="00013B76">
              <w:rPr>
                <w:rFonts w:ascii="Times New Roman" w:hAnsi="Times New Roman"/>
                <w:sz w:val="24"/>
                <w:szCs w:val="24"/>
              </w:rPr>
              <w:t>- Закону України «Про державну службу»;</w:t>
            </w:r>
          </w:p>
          <w:p w14:paraId="053F9E17" w14:textId="189A2ACA" w:rsidR="003404CA" w:rsidRPr="00013B76" w:rsidRDefault="003404CA" w:rsidP="0057455E">
            <w:pPr>
              <w:pStyle w:val="a7"/>
              <w:spacing w:after="0" w:line="240" w:lineRule="auto"/>
              <w:ind w:left="113" w:right="113"/>
              <w:jc w:val="both"/>
              <w:rPr>
                <w:rFonts w:ascii="Times New Roman" w:hAnsi="Times New Roman"/>
                <w:sz w:val="24"/>
                <w:szCs w:val="24"/>
              </w:rPr>
            </w:pPr>
            <w:r w:rsidRPr="00013B76">
              <w:rPr>
                <w:rFonts w:ascii="Times New Roman" w:hAnsi="Times New Roman"/>
                <w:sz w:val="24"/>
                <w:szCs w:val="24"/>
              </w:rPr>
              <w:t>- Закону України «Про запобігання корупції» та іншого законодавства</w:t>
            </w:r>
            <w:r w:rsidR="00013B76">
              <w:rPr>
                <w:rFonts w:ascii="Times New Roman" w:hAnsi="Times New Roman"/>
                <w:sz w:val="24"/>
                <w:szCs w:val="24"/>
              </w:rPr>
              <w:t>.</w:t>
            </w:r>
          </w:p>
        </w:tc>
      </w:tr>
      <w:tr w:rsidR="003404CA" w:rsidRPr="00013B76" w14:paraId="0A9510D0" w14:textId="77777777" w:rsidTr="0057455E">
        <w:trPr>
          <w:trHeight w:val="75"/>
        </w:trPr>
        <w:tc>
          <w:tcPr>
            <w:tcW w:w="575" w:type="dxa"/>
            <w:tcBorders>
              <w:top w:val="single" w:sz="2" w:space="0" w:color="auto"/>
              <w:left w:val="single" w:sz="2" w:space="0" w:color="auto"/>
              <w:bottom w:val="single" w:sz="2" w:space="0" w:color="auto"/>
              <w:right w:val="single" w:sz="2" w:space="0" w:color="auto"/>
            </w:tcBorders>
          </w:tcPr>
          <w:p w14:paraId="5054A2B4" w14:textId="77777777" w:rsidR="003404CA" w:rsidRPr="00013B76" w:rsidRDefault="003404CA" w:rsidP="00013B76">
            <w:pPr>
              <w:spacing w:after="0" w:line="240" w:lineRule="auto"/>
              <w:jc w:val="both"/>
              <w:rPr>
                <w:rFonts w:ascii="Times New Roman" w:hAnsi="Times New Roman"/>
                <w:sz w:val="24"/>
                <w:szCs w:val="24"/>
              </w:rPr>
            </w:pPr>
            <w:r w:rsidRPr="00013B76">
              <w:rPr>
                <w:rFonts w:ascii="Times New Roman" w:hAnsi="Times New Roman"/>
                <w:sz w:val="24"/>
                <w:szCs w:val="24"/>
              </w:rPr>
              <w:t xml:space="preserve">2. </w:t>
            </w:r>
          </w:p>
        </w:tc>
        <w:tc>
          <w:tcPr>
            <w:tcW w:w="3250" w:type="dxa"/>
            <w:tcBorders>
              <w:top w:val="single" w:sz="2" w:space="0" w:color="auto"/>
              <w:left w:val="single" w:sz="2" w:space="0" w:color="auto"/>
              <w:bottom w:val="single" w:sz="2" w:space="0" w:color="auto"/>
              <w:right w:val="single" w:sz="2" w:space="0" w:color="auto"/>
            </w:tcBorders>
          </w:tcPr>
          <w:p w14:paraId="59F2AAD5" w14:textId="77777777" w:rsidR="003404CA" w:rsidRPr="00013B76" w:rsidRDefault="003404CA" w:rsidP="00013B76">
            <w:pPr>
              <w:spacing w:after="0" w:line="240" w:lineRule="auto"/>
              <w:ind w:left="124" w:right="132"/>
              <w:jc w:val="both"/>
              <w:rPr>
                <w:rFonts w:ascii="Times New Roman" w:hAnsi="Times New Roman"/>
                <w:b/>
                <w:sz w:val="24"/>
                <w:szCs w:val="24"/>
              </w:rPr>
            </w:pPr>
            <w:r w:rsidRPr="00013B76">
              <w:rPr>
                <w:rFonts w:ascii="Times New Roman" w:hAnsi="Times New Roman"/>
                <w:b/>
                <w:sz w:val="24"/>
                <w:szCs w:val="24"/>
              </w:rPr>
              <w:t xml:space="preserve">Знання законодавства у сфері </w:t>
            </w:r>
          </w:p>
        </w:tc>
        <w:tc>
          <w:tcPr>
            <w:tcW w:w="6095" w:type="dxa"/>
            <w:tcBorders>
              <w:top w:val="single" w:sz="2" w:space="0" w:color="auto"/>
              <w:left w:val="single" w:sz="2" w:space="0" w:color="auto"/>
              <w:bottom w:val="single" w:sz="2" w:space="0" w:color="auto"/>
              <w:right w:val="single" w:sz="2" w:space="0" w:color="auto"/>
            </w:tcBorders>
          </w:tcPr>
          <w:p w14:paraId="75933AF6" w14:textId="77777777" w:rsidR="00013B76" w:rsidRPr="00013B76" w:rsidRDefault="00013B76"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Знання:</w:t>
            </w:r>
          </w:p>
          <w:p w14:paraId="2C49E48E" w14:textId="77777777" w:rsidR="00013B76" w:rsidRPr="00013B76" w:rsidRDefault="00013B76" w:rsidP="0057455E">
            <w:pPr>
              <w:spacing w:after="0" w:line="240" w:lineRule="auto"/>
              <w:ind w:left="113" w:right="113"/>
              <w:jc w:val="both"/>
              <w:rPr>
                <w:rFonts w:ascii="Times New Roman" w:hAnsi="Times New Roman"/>
                <w:sz w:val="24"/>
                <w:szCs w:val="24"/>
              </w:rPr>
            </w:pPr>
            <w:r w:rsidRPr="00013B76">
              <w:rPr>
                <w:rFonts w:ascii="Times New Roman" w:hAnsi="Times New Roman"/>
                <w:sz w:val="24"/>
                <w:szCs w:val="24"/>
              </w:rPr>
              <w:t xml:space="preserve"> - Закону України «Про прокуратуру»;</w:t>
            </w:r>
          </w:p>
          <w:p w14:paraId="29D1F8B9" w14:textId="77777777" w:rsidR="00013B76" w:rsidRPr="00013B76" w:rsidRDefault="00013B76" w:rsidP="0057455E">
            <w:pPr>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 xml:space="preserve"> - Закон України «Про звернення громадян»;</w:t>
            </w:r>
          </w:p>
          <w:p w14:paraId="773FA293" w14:textId="77777777" w:rsidR="00013B76" w:rsidRPr="00013B76" w:rsidRDefault="00013B76" w:rsidP="0057455E">
            <w:pPr>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 xml:space="preserve"> - Закон України «Про доступ до публічної інформації»;</w:t>
            </w:r>
          </w:p>
          <w:p w14:paraId="5F4CEBA5" w14:textId="77777777" w:rsidR="00013B76" w:rsidRPr="00013B76" w:rsidRDefault="00013B76" w:rsidP="0057455E">
            <w:pPr>
              <w:spacing w:after="0" w:line="240" w:lineRule="auto"/>
              <w:ind w:left="113" w:right="113"/>
              <w:jc w:val="both"/>
              <w:rPr>
                <w:rFonts w:ascii="Times New Roman" w:eastAsia="Times New Roman" w:hAnsi="Times New Roman"/>
                <w:sz w:val="24"/>
                <w:szCs w:val="24"/>
                <w:lang w:eastAsia="ru-RU"/>
              </w:rPr>
            </w:pPr>
            <w:r w:rsidRPr="00013B76">
              <w:rPr>
                <w:rFonts w:ascii="Times New Roman" w:eastAsia="Times New Roman" w:hAnsi="Times New Roman"/>
                <w:sz w:val="24"/>
                <w:szCs w:val="24"/>
                <w:lang w:eastAsia="ru-RU"/>
              </w:rPr>
              <w:t xml:space="preserve"> - Закон України «Про електронні документи та електронний документообіг»;</w:t>
            </w:r>
          </w:p>
          <w:p w14:paraId="399E57A4" w14:textId="24F8F7BA" w:rsidR="003404CA" w:rsidRPr="00013B76" w:rsidRDefault="00013B76" w:rsidP="0057455E">
            <w:pPr>
              <w:pStyle w:val="TimesNewRoman"/>
              <w:tabs>
                <w:tab w:val="left" w:pos="284"/>
                <w:tab w:val="left" w:pos="1134"/>
              </w:tabs>
              <w:spacing w:before="0"/>
              <w:ind w:left="113" w:right="113"/>
              <w:jc w:val="both"/>
              <w:rPr>
                <w:b w:val="0"/>
                <w:bCs w:val="0"/>
                <w:sz w:val="24"/>
                <w:szCs w:val="24"/>
                <w:shd w:val="clear" w:color="auto" w:fill="FFFFFF"/>
              </w:rPr>
            </w:pPr>
            <w:r w:rsidRPr="00013B76">
              <w:rPr>
                <w:sz w:val="24"/>
                <w:szCs w:val="24"/>
              </w:rPr>
              <w:t xml:space="preserve"> -</w:t>
            </w:r>
            <w:r w:rsidRPr="00013B76">
              <w:rPr>
                <w:b w:val="0"/>
                <w:bCs w:val="0"/>
                <w:sz w:val="24"/>
                <w:szCs w:val="24"/>
              </w:rPr>
              <w:t xml:space="preserve"> Закон України «Про Національний архівний фонд та архівні установи».</w:t>
            </w:r>
            <w:r>
              <w:rPr>
                <w:b w:val="0"/>
                <w:bCs w:val="0"/>
                <w:color w:val="000000"/>
                <w:szCs w:val="28"/>
                <w:shd w:val="clear" w:color="auto" w:fill="FFFFFF"/>
              </w:rPr>
              <w:t xml:space="preserve">                 </w:t>
            </w:r>
          </w:p>
        </w:tc>
      </w:tr>
    </w:tbl>
    <w:p w14:paraId="085EDBC2" w14:textId="77777777" w:rsidR="00DF349C" w:rsidRPr="00013B76" w:rsidRDefault="00DF349C" w:rsidP="00013B76">
      <w:pPr>
        <w:spacing w:after="0"/>
        <w:jc w:val="both"/>
        <w:rPr>
          <w:rFonts w:ascii="Times New Roman" w:hAnsi="Times New Roman"/>
          <w:sz w:val="24"/>
          <w:szCs w:val="24"/>
        </w:rPr>
      </w:pPr>
    </w:p>
    <w:sectPr w:rsidR="00DF349C" w:rsidRPr="00013B76" w:rsidSect="009D6037">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Segoe Prin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6"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6D047E39"/>
    <w:multiLevelType w:val="multilevel"/>
    <w:tmpl w:val="6D047E3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1721516197">
    <w:abstractNumId w:val="3"/>
  </w:num>
  <w:num w:numId="2" w16cid:durableId="494220689">
    <w:abstractNumId w:val="9"/>
  </w:num>
  <w:num w:numId="3" w16cid:durableId="1807964928">
    <w:abstractNumId w:val="4"/>
  </w:num>
  <w:num w:numId="4" w16cid:durableId="779834603">
    <w:abstractNumId w:val="6"/>
  </w:num>
  <w:num w:numId="5" w16cid:durableId="1824350754">
    <w:abstractNumId w:val="2"/>
  </w:num>
  <w:num w:numId="6" w16cid:durableId="1715109435">
    <w:abstractNumId w:val="0"/>
  </w:num>
  <w:num w:numId="7" w16cid:durableId="1330135843">
    <w:abstractNumId w:val="8"/>
  </w:num>
  <w:num w:numId="8" w16cid:durableId="285746753">
    <w:abstractNumId w:val="1"/>
  </w:num>
  <w:num w:numId="9" w16cid:durableId="1861779150">
    <w:abstractNumId w:val="5"/>
  </w:num>
  <w:num w:numId="10" w16cid:durableId="1366522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02A7A"/>
    <w:rsid w:val="000038FD"/>
    <w:rsid w:val="000059DF"/>
    <w:rsid w:val="00010680"/>
    <w:rsid w:val="000136CD"/>
    <w:rsid w:val="00013B76"/>
    <w:rsid w:val="00022265"/>
    <w:rsid w:val="00026927"/>
    <w:rsid w:val="00032884"/>
    <w:rsid w:val="0005768C"/>
    <w:rsid w:val="00063221"/>
    <w:rsid w:val="0006679D"/>
    <w:rsid w:val="00066EF2"/>
    <w:rsid w:val="00070FB1"/>
    <w:rsid w:val="00081D9C"/>
    <w:rsid w:val="000A279A"/>
    <w:rsid w:val="000B7A0C"/>
    <w:rsid w:val="000C2F61"/>
    <w:rsid w:val="000C7289"/>
    <w:rsid w:val="000F45B2"/>
    <w:rsid w:val="000F472F"/>
    <w:rsid w:val="000F7BB6"/>
    <w:rsid w:val="00103939"/>
    <w:rsid w:val="00104C46"/>
    <w:rsid w:val="001053F6"/>
    <w:rsid w:val="001065C6"/>
    <w:rsid w:val="00112963"/>
    <w:rsid w:val="00124533"/>
    <w:rsid w:val="00124E11"/>
    <w:rsid w:val="001361EE"/>
    <w:rsid w:val="00141E21"/>
    <w:rsid w:val="00142232"/>
    <w:rsid w:val="00151B65"/>
    <w:rsid w:val="00160349"/>
    <w:rsid w:val="00167563"/>
    <w:rsid w:val="001906FE"/>
    <w:rsid w:val="001928A3"/>
    <w:rsid w:val="001A271C"/>
    <w:rsid w:val="001A564B"/>
    <w:rsid w:val="001B39DB"/>
    <w:rsid w:val="001B5230"/>
    <w:rsid w:val="001C0A8C"/>
    <w:rsid w:val="001C26C5"/>
    <w:rsid w:val="001D4836"/>
    <w:rsid w:val="001E46BE"/>
    <w:rsid w:val="00227ED5"/>
    <w:rsid w:val="0024148C"/>
    <w:rsid w:val="0024420F"/>
    <w:rsid w:val="00252D1B"/>
    <w:rsid w:val="00286BC7"/>
    <w:rsid w:val="00287B02"/>
    <w:rsid w:val="002A1672"/>
    <w:rsid w:val="002A7865"/>
    <w:rsid w:val="002B5EA2"/>
    <w:rsid w:val="002C1385"/>
    <w:rsid w:val="002C4970"/>
    <w:rsid w:val="002C5CD5"/>
    <w:rsid w:val="002E67DE"/>
    <w:rsid w:val="002F025A"/>
    <w:rsid w:val="0030054E"/>
    <w:rsid w:val="003040EF"/>
    <w:rsid w:val="003046B0"/>
    <w:rsid w:val="00307C2D"/>
    <w:rsid w:val="00310524"/>
    <w:rsid w:val="00310589"/>
    <w:rsid w:val="00310736"/>
    <w:rsid w:val="00311DE3"/>
    <w:rsid w:val="003228DD"/>
    <w:rsid w:val="00325D9C"/>
    <w:rsid w:val="003272E0"/>
    <w:rsid w:val="00327EE6"/>
    <w:rsid w:val="00333B2C"/>
    <w:rsid w:val="003404CA"/>
    <w:rsid w:val="003454FB"/>
    <w:rsid w:val="00346044"/>
    <w:rsid w:val="003528BF"/>
    <w:rsid w:val="003553D1"/>
    <w:rsid w:val="003651CC"/>
    <w:rsid w:val="00367BF5"/>
    <w:rsid w:val="00370DCF"/>
    <w:rsid w:val="00386D81"/>
    <w:rsid w:val="003926A4"/>
    <w:rsid w:val="00393C48"/>
    <w:rsid w:val="003949E3"/>
    <w:rsid w:val="003B368F"/>
    <w:rsid w:val="003C1F2D"/>
    <w:rsid w:val="003E072C"/>
    <w:rsid w:val="003E5820"/>
    <w:rsid w:val="00432F52"/>
    <w:rsid w:val="0043411D"/>
    <w:rsid w:val="004436E4"/>
    <w:rsid w:val="0044659E"/>
    <w:rsid w:val="00447837"/>
    <w:rsid w:val="00472FF6"/>
    <w:rsid w:val="00474730"/>
    <w:rsid w:val="00480909"/>
    <w:rsid w:val="004952F4"/>
    <w:rsid w:val="004A2C7C"/>
    <w:rsid w:val="004B4BAD"/>
    <w:rsid w:val="004C30CE"/>
    <w:rsid w:val="004E344F"/>
    <w:rsid w:val="004E4B28"/>
    <w:rsid w:val="00501703"/>
    <w:rsid w:val="00502A99"/>
    <w:rsid w:val="00506888"/>
    <w:rsid w:val="00512296"/>
    <w:rsid w:val="00512A39"/>
    <w:rsid w:val="00520190"/>
    <w:rsid w:val="0052255F"/>
    <w:rsid w:val="005226AB"/>
    <w:rsid w:val="00530874"/>
    <w:rsid w:val="00534C7D"/>
    <w:rsid w:val="00542F83"/>
    <w:rsid w:val="005447F0"/>
    <w:rsid w:val="00550B01"/>
    <w:rsid w:val="005577C2"/>
    <w:rsid w:val="00570267"/>
    <w:rsid w:val="00572AE6"/>
    <w:rsid w:val="0057455E"/>
    <w:rsid w:val="005A03F2"/>
    <w:rsid w:val="005D137D"/>
    <w:rsid w:val="005E0035"/>
    <w:rsid w:val="005E0A17"/>
    <w:rsid w:val="005E1EB8"/>
    <w:rsid w:val="00600A2A"/>
    <w:rsid w:val="006175DC"/>
    <w:rsid w:val="00633474"/>
    <w:rsid w:val="00637349"/>
    <w:rsid w:val="00640D8B"/>
    <w:rsid w:val="006467E1"/>
    <w:rsid w:val="0064786F"/>
    <w:rsid w:val="006571B7"/>
    <w:rsid w:val="00660F51"/>
    <w:rsid w:val="006856D4"/>
    <w:rsid w:val="00696689"/>
    <w:rsid w:val="006A31C2"/>
    <w:rsid w:val="006A5A00"/>
    <w:rsid w:val="006A7E1B"/>
    <w:rsid w:val="006B0619"/>
    <w:rsid w:val="006B5F13"/>
    <w:rsid w:val="006C3A2C"/>
    <w:rsid w:val="006E407F"/>
    <w:rsid w:val="006E4DCE"/>
    <w:rsid w:val="00714620"/>
    <w:rsid w:val="00716964"/>
    <w:rsid w:val="0072428C"/>
    <w:rsid w:val="007327E3"/>
    <w:rsid w:val="00740936"/>
    <w:rsid w:val="0074316C"/>
    <w:rsid w:val="00755D20"/>
    <w:rsid w:val="00757760"/>
    <w:rsid w:val="00762BEC"/>
    <w:rsid w:val="0076397A"/>
    <w:rsid w:val="0077408D"/>
    <w:rsid w:val="00783DE8"/>
    <w:rsid w:val="00787316"/>
    <w:rsid w:val="00787EEB"/>
    <w:rsid w:val="007A367B"/>
    <w:rsid w:val="007C6F84"/>
    <w:rsid w:val="007E56C2"/>
    <w:rsid w:val="007F0373"/>
    <w:rsid w:val="007F17AD"/>
    <w:rsid w:val="00805B27"/>
    <w:rsid w:val="008066A5"/>
    <w:rsid w:val="00807306"/>
    <w:rsid w:val="00812ED4"/>
    <w:rsid w:val="008153DC"/>
    <w:rsid w:val="00821A55"/>
    <w:rsid w:val="0086415C"/>
    <w:rsid w:val="008742DC"/>
    <w:rsid w:val="0087453E"/>
    <w:rsid w:val="00885ADA"/>
    <w:rsid w:val="00894D4B"/>
    <w:rsid w:val="008958D6"/>
    <w:rsid w:val="00897EFC"/>
    <w:rsid w:val="008A3237"/>
    <w:rsid w:val="008A67BF"/>
    <w:rsid w:val="008A69AD"/>
    <w:rsid w:val="008B0598"/>
    <w:rsid w:val="008B2342"/>
    <w:rsid w:val="008C7882"/>
    <w:rsid w:val="008E0C7E"/>
    <w:rsid w:val="008E64CE"/>
    <w:rsid w:val="008F5B10"/>
    <w:rsid w:val="00900178"/>
    <w:rsid w:val="00916FEB"/>
    <w:rsid w:val="00917297"/>
    <w:rsid w:val="009308CB"/>
    <w:rsid w:val="00933FCD"/>
    <w:rsid w:val="009353BD"/>
    <w:rsid w:val="00944B87"/>
    <w:rsid w:val="00946023"/>
    <w:rsid w:val="00947A46"/>
    <w:rsid w:val="009549E8"/>
    <w:rsid w:val="00976B93"/>
    <w:rsid w:val="009927D7"/>
    <w:rsid w:val="009A05EF"/>
    <w:rsid w:val="009A3132"/>
    <w:rsid w:val="009A345E"/>
    <w:rsid w:val="009A5391"/>
    <w:rsid w:val="009A7D2F"/>
    <w:rsid w:val="009B49A2"/>
    <w:rsid w:val="009B60AA"/>
    <w:rsid w:val="009D1DC8"/>
    <w:rsid w:val="009D6037"/>
    <w:rsid w:val="009D77C6"/>
    <w:rsid w:val="00A03713"/>
    <w:rsid w:val="00A14BC8"/>
    <w:rsid w:val="00A177BD"/>
    <w:rsid w:val="00A207F6"/>
    <w:rsid w:val="00A3374C"/>
    <w:rsid w:val="00A363F0"/>
    <w:rsid w:val="00A36BE9"/>
    <w:rsid w:val="00A40A21"/>
    <w:rsid w:val="00A4291D"/>
    <w:rsid w:val="00A46B65"/>
    <w:rsid w:val="00A53F36"/>
    <w:rsid w:val="00A62160"/>
    <w:rsid w:val="00A62BC1"/>
    <w:rsid w:val="00A663C3"/>
    <w:rsid w:val="00A73476"/>
    <w:rsid w:val="00A75FC4"/>
    <w:rsid w:val="00A80CF5"/>
    <w:rsid w:val="00A81544"/>
    <w:rsid w:val="00A84454"/>
    <w:rsid w:val="00A86380"/>
    <w:rsid w:val="00AB3C9D"/>
    <w:rsid w:val="00AC138D"/>
    <w:rsid w:val="00AC46FE"/>
    <w:rsid w:val="00AD1523"/>
    <w:rsid w:val="00AD33FB"/>
    <w:rsid w:val="00AF6E7F"/>
    <w:rsid w:val="00B0543C"/>
    <w:rsid w:val="00B16328"/>
    <w:rsid w:val="00B2186B"/>
    <w:rsid w:val="00B5186A"/>
    <w:rsid w:val="00B52F92"/>
    <w:rsid w:val="00B574F9"/>
    <w:rsid w:val="00B64915"/>
    <w:rsid w:val="00B827CA"/>
    <w:rsid w:val="00B931C5"/>
    <w:rsid w:val="00BA795F"/>
    <w:rsid w:val="00BB06F6"/>
    <w:rsid w:val="00BB1F30"/>
    <w:rsid w:val="00BB31D4"/>
    <w:rsid w:val="00BB4ECD"/>
    <w:rsid w:val="00BD02BB"/>
    <w:rsid w:val="00BD3540"/>
    <w:rsid w:val="00BD781D"/>
    <w:rsid w:val="00BE5FEE"/>
    <w:rsid w:val="00C023A1"/>
    <w:rsid w:val="00C101FD"/>
    <w:rsid w:val="00C13933"/>
    <w:rsid w:val="00C13F97"/>
    <w:rsid w:val="00C1733F"/>
    <w:rsid w:val="00C30A78"/>
    <w:rsid w:val="00C357CB"/>
    <w:rsid w:val="00C44262"/>
    <w:rsid w:val="00C47F82"/>
    <w:rsid w:val="00C626F0"/>
    <w:rsid w:val="00C7167F"/>
    <w:rsid w:val="00C84FFF"/>
    <w:rsid w:val="00C85922"/>
    <w:rsid w:val="00C908EB"/>
    <w:rsid w:val="00C90DCF"/>
    <w:rsid w:val="00CA4A66"/>
    <w:rsid w:val="00CB7D1A"/>
    <w:rsid w:val="00CD20A5"/>
    <w:rsid w:val="00D0345A"/>
    <w:rsid w:val="00D0537A"/>
    <w:rsid w:val="00D12A1C"/>
    <w:rsid w:val="00D37466"/>
    <w:rsid w:val="00D43260"/>
    <w:rsid w:val="00D5369A"/>
    <w:rsid w:val="00D5587B"/>
    <w:rsid w:val="00D6043B"/>
    <w:rsid w:val="00D6737F"/>
    <w:rsid w:val="00D735C7"/>
    <w:rsid w:val="00D76FE3"/>
    <w:rsid w:val="00D778C5"/>
    <w:rsid w:val="00D779EC"/>
    <w:rsid w:val="00D86862"/>
    <w:rsid w:val="00D9176B"/>
    <w:rsid w:val="00D94D0C"/>
    <w:rsid w:val="00DA71F2"/>
    <w:rsid w:val="00DB0936"/>
    <w:rsid w:val="00DC06EC"/>
    <w:rsid w:val="00DC0CFE"/>
    <w:rsid w:val="00DD3E4D"/>
    <w:rsid w:val="00DE0EF6"/>
    <w:rsid w:val="00DE5774"/>
    <w:rsid w:val="00DF349C"/>
    <w:rsid w:val="00E04B91"/>
    <w:rsid w:val="00E22FF3"/>
    <w:rsid w:val="00E36D71"/>
    <w:rsid w:val="00E5199A"/>
    <w:rsid w:val="00E570E2"/>
    <w:rsid w:val="00E641D9"/>
    <w:rsid w:val="00E66107"/>
    <w:rsid w:val="00E94EC3"/>
    <w:rsid w:val="00E9773A"/>
    <w:rsid w:val="00E9785D"/>
    <w:rsid w:val="00EB214B"/>
    <w:rsid w:val="00EB63A4"/>
    <w:rsid w:val="00EC099C"/>
    <w:rsid w:val="00EE7F10"/>
    <w:rsid w:val="00F057AC"/>
    <w:rsid w:val="00F10262"/>
    <w:rsid w:val="00F13C7C"/>
    <w:rsid w:val="00F3433A"/>
    <w:rsid w:val="00F35EC5"/>
    <w:rsid w:val="00F36F1C"/>
    <w:rsid w:val="00F509E5"/>
    <w:rsid w:val="00F55646"/>
    <w:rsid w:val="00F556C0"/>
    <w:rsid w:val="00F64FAA"/>
    <w:rsid w:val="00F751D5"/>
    <w:rsid w:val="00F80E97"/>
    <w:rsid w:val="00F876DD"/>
    <w:rsid w:val="00F90A3E"/>
    <w:rsid w:val="00FA5C01"/>
    <w:rsid w:val="00FB0136"/>
    <w:rsid w:val="00FB4CDF"/>
    <w:rsid w:val="00FE5343"/>
    <w:rsid w:val="00FF3F5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E1466"/>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F82"/>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uiPriority w:val="39"/>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styleId="a8">
    <w:name w:val="Balloon Text"/>
    <w:basedOn w:val="a"/>
    <w:link w:val="a9"/>
    <w:uiPriority w:val="99"/>
    <w:semiHidden/>
    <w:unhideWhenUsed/>
    <w:rsid w:val="002A786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2A7865"/>
    <w:rPr>
      <w:rFonts w:ascii="Segoe UI" w:hAnsi="Segoe UI" w:cs="Segoe UI"/>
      <w:sz w:val="18"/>
      <w:szCs w:val="18"/>
      <w:lang w:val="uk-UA" w:eastAsia="en-US"/>
    </w:rPr>
  </w:style>
  <w:style w:type="character" w:styleId="aa">
    <w:name w:val="Unresolved Mention"/>
    <w:basedOn w:val="a0"/>
    <w:uiPriority w:val="99"/>
    <w:semiHidden/>
    <w:unhideWhenUsed/>
    <w:rsid w:val="00570267"/>
    <w:rPr>
      <w:color w:val="605E5C"/>
      <w:shd w:val="clear" w:color="auto" w:fill="E1DFDD"/>
    </w:rPr>
  </w:style>
  <w:style w:type="character" w:customStyle="1" w:styleId="212pt">
    <w:name w:val="Основной текст (2) + 12 pt"/>
    <w:basedOn w:val="a0"/>
    <w:rsid w:val="004B4BA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105pt">
    <w:name w:val="Основной текст (2) + 10;5 pt;Курсив"/>
    <w:basedOn w:val="a0"/>
    <w:rsid w:val="004B4BAD"/>
    <w:rPr>
      <w:rFonts w:ascii="Times New Roman" w:eastAsia="Times New Roman" w:hAnsi="Times New Roman" w:cs="Times New Roman"/>
      <w:b w:val="0"/>
      <w:bCs w:val="0"/>
      <w:i/>
      <w:iCs/>
      <w:smallCaps w:val="0"/>
      <w:strike w:val="0"/>
      <w:color w:val="000000"/>
      <w:spacing w:val="0"/>
      <w:w w:val="100"/>
      <w:position w:val="0"/>
      <w:sz w:val="21"/>
      <w:szCs w:val="21"/>
      <w:u w:val="none"/>
      <w:lang w:val="uk-UA" w:eastAsia="uk-UA" w:bidi="uk-UA"/>
    </w:rPr>
  </w:style>
  <w:style w:type="character" w:customStyle="1" w:styleId="ab">
    <w:name w:val="Основной текст_"/>
    <w:link w:val="2"/>
    <w:locked/>
    <w:rsid w:val="009549E8"/>
    <w:rPr>
      <w:sz w:val="27"/>
      <w:szCs w:val="27"/>
      <w:shd w:val="clear" w:color="auto" w:fill="FFFFFF"/>
    </w:rPr>
  </w:style>
  <w:style w:type="paragraph" w:customStyle="1" w:styleId="2">
    <w:name w:val="Основной текст2"/>
    <w:basedOn w:val="a"/>
    <w:link w:val="ab"/>
    <w:rsid w:val="009549E8"/>
    <w:pPr>
      <w:widowControl w:val="0"/>
      <w:shd w:val="clear" w:color="auto" w:fill="FFFFFF"/>
      <w:spacing w:before="420" w:after="0" w:line="0" w:lineRule="atLeast"/>
      <w:jc w:val="both"/>
    </w:pPr>
    <w:rPr>
      <w:sz w:val="27"/>
      <w:szCs w:val="27"/>
      <w:shd w:val="clear" w:color="auto" w:fill="FFFFFF"/>
      <w:lang w:val="ru-RU" w:eastAsia="ru-RU"/>
    </w:rPr>
  </w:style>
  <w:style w:type="character" w:customStyle="1" w:styleId="210">
    <w:name w:val="Основной текст (2) + 10"/>
    <w:aliases w:val="5 pt,Курсив"/>
    <w:basedOn w:val="a0"/>
    <w:rsid w:val="00EB63A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uk-UA" w:eastAsia="uk-UA" w:bidi="uk-UA"/>
    </w:rPr>
  </w:style>
  <w:style w:type="paragraph" w:customStyle="1" w:styleId="TimesNewRoman">
    <w:name w:val="Стиль Центровка + Times New Roman"/>
    <w:basedOn w:val="a"/>
    <w:rsid w:val="00DF349C"/>
    <w:pPr>
      <w:suppressAutoHyphens/>
      <w:spacing w:before="120" w:after="0" w:line="240" w:lineRule="auto"/>
      <w:jc w:val="center"/>
    </w:pPr>
    <w:rPr>
      <w:rFonts w:ascii="Times New Roman" w:eastAsia="Times New Roman" w:hAnsi="Times New Roman"/>
      <w:b/>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350034731">
      <w:bodyDiv w:val="1"/>
      <w:marLeft w:val="0"/>
      <w:marRight w:val="0"/>
      <w:marTop w:val="0"/>
      <w:marBottom w:val="0"/>
      <w:divBdr>
        <w:top w:val="none" w:sz="0" w:space="0" w:color="auto"/>
        <w:left w:val="none" w:sz="0" w:space="0" w:color="auto"/>
        <w:bottom w:val="none" w:sz="0" w:space="0" w:color="auto"/>
        <w:right w:val="none" w:sz="0" w:space="0" w:color="auto"/>
      </w:divBdr>
    </w:div>
    <w:div w:id="48686978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6DA33-469D-4606-8715-4B4DCF807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5332</Words>
  <Characters>3040</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Андрій</cp:lastModifiedBy>
  <cp:revision>11</cp:revision>
  <cp:lastPrinted>2025-08-26T12:54:00Z</cp:lastPrinted>
  <dcterms:created xsi:type="dcterms:W3CDTF">2025-12-15T08:39:00Z</dcterms:created>
  <dcterms:modified xsi:type="dcterms:W3CDTF">2025-12-17T08:29:00Z</dcterms:modified>
</cp:coreProperties>
</file>