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E7F2" w14:textId="77777777" w:rsidR="00D779EC" w:rsidRPr="009325E0" w:rsidRDefault="00D779EC" w:rsidP="0024148C">
      <w:pPr>
        <w:spacing w:after="0" w:line="240" w:lineRule="auto"/>
        <w:rPr>
          <w:rFonts w:ascii="Times New Roman" w:hAnsi="Times New Roman"/>
          <w:b/>
          <w:bCs/>
          <w:sz w:val="28"/>
          <w:szCs w:val="28"/>
        </w:rPr>
      </w:pPr>
    </w:p>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CD78003" w:rsidR="007B1C41" w:rsidRPr="00E96166" w:rsidRDefault="00755DC0"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     </w:t>
      </w:r>
      <w:r w:rsidR="004B055D"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05D60765" w:rsidR="00D35278" w:rsidRPr="00F564DB"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головний спеціаліст відділу організаційного та правового забезпечення</w:t>
      </w:r>
      <w:r w:rsidR="00F564DB" w:rsidRPr="00F564DB">
        <w:rPr>
          <w:rFonts w:ascii="Times New Roman" w:hAnsi="Times New Roman"/>
          <w:b/>
          <w:bCs/>
          <w:sz w:val="24"/>
          <w:szCs w:val="24"/>
        </w:rPr>
        <w:t xml:space="preserve"> </w:t>
      </w:r>
    </w:p>
    <w:p w14:paraId="5F2EAD35" w14:textId="6A9621DD"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hAnsi="Times New Roman"/>
          <w:b/>
          <w:bCs/>
          <w:sz w:val="24"/>
          <w:szCs w:val="24"/>
        </w:rPr>
        <w:t xml:space="preserve"> </w:t>
      </w: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698E5413" w14:textId="77777777" w:rsidR="00FE4617" w:rsidRDefault="00FE4617" w:rsidP="00E60156">
            <w:pPr>
              <w:spacing w:after="0"/>
              <w:ind w:left="57" w:right="57"/>
              <w:jc w:val="both"/>
              <w:rPr>
                <w:rFonts w:ascii="Times New Roman" w:eastAsia="Times New Roman" w:hAnsi="Times New Roman"/>
                <w:sz w:val="24"/>
                <w:szCs w:val="24"/>
                <w:lang w:eastAsia="ru-RU"/>
              </w:rPr>
            </w:pPr>
            <w:r w:rsidRPr="00E0727B">
              <w:rPr>
                <w:rFonts w:ascii="Times New Roman" w:hAnsi="Times New Roman"/>
                <w:sz w:val="24"/>
                <w:szCs w:val="24"/>
              </w:rPr>
              <w:t>Ведення діловодства у відділі організаційного та правового забезпечення. Приймання та реєстрація вхідної, вихідної, внутрішньої кореспонденції, оперативний облік, опрацювання та збереження документів, передача їх на розгляд оперативним працівникам для виконання чи для відправки за належністю.</w:t>
            </w:r>
            <w:r w:rsidRPr="00E0727B">
              <w:rPr>
                <w:rFonts w:ascii="Times New Roman" w:eastAsia="Times New Roman" w:hAnsi="Times New Roman"/>
                <w:sz w:val="24"/>
                <w:szCs w:val="24"/>
                <w:lang w:eastAsia="ru-RU"/>
              </w:rPr>
              <w:t xml:space="preserve"> </w:t>
            </w:r>
          </w:p>
          <w:p w14:paraId="73A6C408" w14:textId="34849C02" w:rsidR="00FE4617" w:rsidRDefault="00FE4617" w:rsidP="00E60156">
            <w:pPr>
              <w:spacing w:after="0"/>
              <w:ind w:left="57" w:right="57"/>
              <w:jc w:val="both"/>
              <w:rPr>
                <w:rStyle w:val="2"/>
                <w:rFonts w:eastAsiaTheme="minorHAnsi"/>
                <w:sz w:val="24"/>
                <w:szCs w:val="24"/>
              </w:rPr>
            </w:pPr>
            <w:r w:rsidRPr="00E0727B">
              <w:rPr>
                <w:rFonts w:ascii="Times New Roman" w:eastAsia="Times New Roman" w:hAnsi="Times New Roman"/>
                <w:sz w:val="24"/>
                <w:szCs w:val="24"/>
                <w:lang w:eastAsia="ru-RU"/>
              </w:rPr>
              <w:t>Формування та ведення номенклатурних справ. Ведення книг обліку згідно з номенклатурою справ.</w:t>
            </w:r>
            <w:r w:rsidRPr="00E0727B">
              <w:rPr>
                <w:rStyle w:val="2"/>
                <w:rFonts w:eastAsiaTheme="minorHAnsi"/>
                <w:sz w:val="24"/>
                <w:szCs w:val="24"/>
              </w:rPr>
              <w:t xml:space="preserve"> Формування справ, оформлення і передача їх до архіву обласної прокуратури.</w:t>
            </w:r>
          </w:p>
          <w:p w14:paraId="5E61B6FE" w14:textId="130EB5F6" w:rsidR="00FE4617" w:rsidRDefault="00FE4617" w:rsidP="00E60156">
            <w:pPr>
              <w:spacing w:after="0"/>
              <w:ind w:left="57" w:right="57"/>
              <w:jc w:val="both"/>
              <w:rPr>
                <w:rFonts w:ascii="Times New Roman" w:hAnsi="Times New Roman"/>
                <w:sz w:val="24"/>
                <w:szCs w:val="24"/>
                <w:highlight w:val="yellow"/>
              </w:rPr>
            </w:pPr>
            <w:r w:rsidRPr="00C156A9">
              <w:rPr>
                <w:rFonts w:ascii="Times New Roman" w:hAnsi="Times New Roman"/>
                <w:sz w:val="24"/>
                <w:szCs w:val="24"/>
              </w:rPr>
              <w:t>Облік строків виконання контрольних документів, інформування начальника про виконання, чи затримку їх виконання. Виконання доручень начальника відділу та керівництва обласної прокуратури.</w:t>
            </w:r>
          </w:p>
          <w:p w14:paraId="314D477E" w14:textId="711C33AC" w:rsidR="00FE4617" w:rsidRDefault="00FE4617" w:rsidP="00E60156">
            <w:pPr>
              <w:spacing w:after="0"/>
              <w:ind w:left="57" w:right="57"/>
              <w:jc w:val="both"/>
              <w:rPr>
                <w:rFonts w:ascii="Times New Roman" w:hAnsi="Times New Roman"/>
                <w:sz w:val="24"/>
                <w:szCs w:val="24"/>
                <w:highlight w:val="yellow"/>
              </w:rPr>
            </w:pPr>
            <w:r w:rsidRPr="00E0727B">
              <w:rPr>
                <w:rFonts w:ascii="Times New Roman" w:hAnsi="Times New Roman"/>
                <w:sz w:val="24"/>
                <w:szCs w:val="24"/>
              </w:rPr>
              <w:t>Друк службової кореспонденції, тиражування необхідних службових документів. Облік строків виконання контрольних документів, інформування начальника про затримку їх виконання.</w:t>
            </w:r>
          </w:p>
          <w:p w14:paraId="651B0283" w14:textId="111C13E3" w:rsidR="00FE4617" w:rsidRDefault="00FE4617" w:rsidP="00E60156">
            <w:pPr>
              <w:spacing w:after="0"/>
              <w:ind w:left="57" w:right="57"/>
              <w:jc w:val="both"/>
              <w:rPr>
                <w:rFonts w:ascii="Times New Roman" w:hAnsi="Times New Roman"/>
                <w:sz w:val="24"/>
                <w:szCs w:val="24"/>
                <w:highlight w:val="yellow"/>
              </w:rPr>
            </w:pPr>
            <w:r w:rsidRPr="00E0727B">
              <w:rPr>
                <w:rFonts w:ascii="Times New Roman" w:eastAsia="Times New Roman" w:hAnsi="Times New Roman"/>
                <w:sz w:val="24"/>
                <w:szCs w:val="24"/>
                <w:lang w:eastAsia="ru-RU"/>
              </w:rPr>
              <w:t>Забезпечення своєчасного та якісного прийняття у відділі робочої інформації, в тому числі факсимільним зв'язком та електронною поштою.</w:t>
            </w:r>
          </w:p>
          <w:p w14:paraId="195908F2" w14:textId="4A5EE2FD" w:rsidR="00FE4617" w:rsidRDefault="00FE4617" w:rsidP="00E60156">
            <w:pPr>
              <w:spacing w:after="0"/>
              <w:ind w:left="57" w:right="57"/>
              <w:jc w:val="both"/>
              <w:rPr>
                <w:rFonts w:ascii="Times New Roman" w:hAnsi="Times New Roman"/>
                <w:sz w:val="24"/>
                <w:szCs w:val="24"/>
              </w:rPr>
            </w:pPr>
            <w:r w:rsidRPr="00E0727B">
              <w:rPr>
                <w:rFonts w:ascii="Times New Roman" w:hAnsi="Times New Roman"/>
                <w:sz w:val="24"/>
                <w:szCs w:val="24"/>
              </w:rPr>
              <w:t>Опрацювання документів із застосуванням засобів інформаційної системи «Система електронного документообігу органів прокуратури України».</w:t>
            </w:r>
          </w:p>
          <w:p w14:paraId="3536E5B2" w14:textId="364CB54A" w:rsidR="00FE4617" w:rsidRDefault="001C7C01" w:rsidP="00E60156">
            <w:pPr>
              <w:spacing w:after="0"/>
              <w:ind w:left="57" w:right="57"/>
              <w:jc w:val="both"/>
              <w:rPr>
                <w:rFonts w:ascii="Times New Roman" w:hAnsi="Times New Roman"/>
                <w:sz w:val="24"/>
                <w:szCs w:val="24"/>
                <w:highlight w:val="yellow"/>
              </w:rPr>
            </w:pPr>
            <w:r w:rsidRPr="00E0727B">
              <w:rPr>
                <w:rStyle w:val="2"/>
                <w:rFonts w:eastAsiaTheme="minorHAnsi"/>
                <w:sz w:val="24"/>
                <w:szCs w:val="24"/>
              </w:rPr>
              <w:t>Участь у виконанні організаційних, програмних і технічних завдань, а також у навчаннях та оперативних нарадах з питань діловодства, у проведенні навчально- методичних заходів з питань організації роботи, контролю виконання та правового забезпечення.</w:t>
            </w:r>
          </w:p>
          <w:p w14:paraId="73C5566A" w14:textId="77777777" w:rsidR="00EE46CC" w:rsidRDefault="001C7C01" w:rsidP="00E60156">
            <w:pPr>
              <w:spacing w:after="0"/>
              <w:ind w:left="57" w:right="57"/>
              <w:jc w:val="both"/>
              <w:rPr>
                <w:rFonts w:ascii="Times New Roman" w:hAnsi="Times New Roman"/>
                <w:sz w:val="24"/>
                <w:szCs w:val="24"/>
              </w:rPr>
            </w:pPr>
            <w:r w:rsidRPr="00BB76DE">
              <w:rPr>
                <w:rFonts w:ascii="Times New Roman" w:hAnsi="Times New Roman"/>
                <w:sz w:val="24"/>
                <w:szCs w:val="24"/>
              </w:rPr>
              <w:t xml:space="preserve">Здійснення комплексу заходів щодо: </w:t>
            </w:r>
          </w:p>
          <w:p w14:paraId="4C6C4593" w14:textId="74910775" w:rsidR="001C7C01" w:rsidRDefault="001C7C01" w:rsidP="00E60156">
            <w:pPr>
              <w:spacing w:after="0"/>
              <w:ind w:left="57" w:right="57"/>
              <w:jc w:val="both"/>
              <w:rPr>
                <w:rFonts w:ascii="Times New Roman" w:hAnsi="Times New Roman"/>
                <w:sz w:val="24"/>
                <w:szCs w:val="24"/>
              </w:rPr>
            </w:pPr>
            <w:r w:rsidRPr="00BB76DE">
              <w:rPr>
                <w:rFonts w:ascii="Times New Roman" w:hAnsi="Times New Roman"/>
                <w:sz w:val="24"/>
                <w:szCs w:val="24"/>
              </w:rPr>
              <w:t>1.</w:t>
            </w:r>
            <w:r w:rsidR="00EE46CC">
              <w:rPr>
                <w:rFonts w:ascii="Times New Roman" w:hAnsi="Times New Roman"/>
                <w:sz w:val="24"/>
                <w:szCs w:val="24"/>
              </w:rPr>
              <w:t> </w:t>
            </w:r>
            <w:r w:rsidRPr="00BB76DE">
              <w:rPr>
                <w:rFonts w:ascii="Times New Roman" w:hAnsi="Times New Roman"/>
                <w:sz w:val="24"/>
                <w:szCs w:val="24"/>
              </w:rPr>
              <w:t>Підготовки проєктів наказів щодо виїзду до окружних прокуратур за участю кількох структурних підрозділів апарату обласної прокуратури.</w:t>
            </w:r>
            <w:r>
              <w:rPr>
                <w:rFonts w:ascii="Times New Roman" w:hAnsi="Times New Roman"/>
                <w:sz w:val="24"/>
                <w:szCs w:val="24"/>
              </w:rPr>
              <w:t xml:space="preserve"> </w:t>
            </w:r>
          </w:p>
          <w:p w14:paraId="70B5F409" w14:textId="7AD80385" w:rsidR="001C7C01" w:rsidRDefault="001C7C01" w:rsidP="00E60156">
            <w:pPr>
              <w:spacing w:after="0"/>
              <w:ind w:left="57" w:right="57"/>
              <w:jc w:val="both"/>
              <w:rPr>
                <w:rFonts w:ascii="Times New Roman" w:hAnsi="Times New Roman"/>
                <w:sz w:val="24"/>
                <w:szCs w:val="24"/>
              </w:rPr>
            </w:pPr>
            <w:r w:rsidRPr="00BB76DE">
              <w:rPr>
                <w:rFonts w:ascii="Times New Roman" w:hAnsi="Times New Roman"/>
                <w:sz w:val="24"/>
                <w:szCs w:val="24"/>
              </w:rPr>
              <w:t>2.</w:t>
            </w:r>
            <w:r w:rsidR="00EE46CC">
              <w:rPr>
                <w:rFonts w:ascii="Times New Roman" w:hAnsi="Times New Roman"/>
                <w:sz w:val="24"/>
                <w:szCs w:val="24"/>
              </w:rPr>
              <w:t> </w:t>
            </w:r>
            <w:r w:rsidRPr="00BB76DE">
              <w:rPr>
                <w:rFonts w:ascii="Times New Roman" w:hAnsi="Times New Roman"/>
                <w:sz w:val="24"/>
                <w:szCs w:val="24"/>
              </w:rPr>
              <w:t>Підготовки проєктів планів координаційних, спільних, оперативних (апаратних) нарад обласної прокуратури.</w:t>
            </w:r>
            <w:r>
              <w:rPr>
                <w:rFonts w:ascii="Times New Roman" w:hAnsi="Times New Roman"/>
                <w:sz w:val="24"/>
                <w:szCs w:val="24"/>
              </w:rPr>
              <w:t xml:space="preserve"> </w:t>
            </w:r>
          </w:p>
          <w:p w14:paraId="7D12697E" w14:textId="4C0BF46F" w:rsidR="00FE4617" w:rsidRDefault="001C7C01" w:rsidP="00E60156">
            <w:pPr>
              <w:spacing w:after="0"/>
              <w:ind w:left="57" w:right="57"/>
              <w:jc w:val="both"/>
              <w:rPr>
                <w:rFonts w:ascii="Times New Roman" w:hAnsi="Times New Roman"/>
                <w:sz w:val="24"/>
                <w:szCs w:val="24"/>
                <w:highlight w:val="yellow"/>
              </w:rPr>
            </w:pPr>
            <w:r w:rsidRPr="00BB76DE">
              <w:rPr>
                <w:rFonts w:ascii="Times New Roman" w:hAnsi="Times New Roman"/>
                <w:sz w:val="24"/>
                <w:szCs w:val="24"/>
              </w:rPr>
              <w:t>3.</w:t>
            </w:r>
            <w:r w:rsidR="00EE46CC">
              <w:rPr>
                <w:rFonts w:ascii="Times New Roman" w:hAnsi="Times New Roman"/>
                <w:sz w:val="24"/>
                <w:szCs w:val="24"/>
              </w:rPr>
              <w:t> </w:t>
            </w:r>
            <w:r w:rsidRPr="00BB76DE">
              <w:rPr>
                <w:rFonts w:ascii="Times New Roman" w:hAnsi="Times New Roman"/>
                <w:sz w:val="24"/>
                <w:szCs w:val="24"/>
              </w:rPr>
              <w:t xml:space="preserve">Підготовки проєктів інформаційних листів до окружних прокуратур спрямованих на усунення недоліків щодо інформування про діяльність прокуратури, організації координаційної діяльності та загальної організації роботи.    </w:t>
            </w:r>
          </w:p>
          <w:p w14:paraId="5431CA77" w14:textId="080B664F" w:rsidR="00FE4617" w:rsidRDefault="00FE4617" w:rsidP="00C36241">
            <w:pPr>
              <w:spacing w:after="0"/>
              <w:ind w:right="142"/>
              <w:jc w:val="both"/>
              <w:rPr>
                <w:rFonts w:ascii="Times New Roman" w:hAnsi="Times New Roman"/>
                <w:sz w:val="24"/>
                <w:szCs w:val="24"/>
                <w:highlight w:val="yellow"/>
              </w:rPr>
            </w:pPr>
          </w:p>
          <w:p w14:paraId="277B7818" w14:textId="77777777" w:rsidR="001C7C01" w:rsidRDefault="001C7C01" w:rsidP="00E60156">
            <w:pPr>
              <w:spacing w:after="0"/>
              <w:ind w:left="57" w:right="57"/>
              <w:jc w:val="both"/>
              <w:rPr>
                <w:rFonts w:ascii="Times New Roman" w:hAnsi="Times New Roman"/>
                <w:sz w:val="24"/>
                <w:szCs w:val="24"/>
              </w:rPr>
            </w:pPr>
            <w:r w:rsidRPr="00E0727B">
              <w:rPr>
                <w:rFonts w:ascii="Times New Roman" w:hAnsi="Times New Roman"/>
                <w:sz w:val="24"/>
                <w:szCs w:val="24"/>
              </w:rPr>
              <w:lastRenderedPageBreak/>
              <w:t>Здійснення обліку і систематизації нормативно-правових актів, підтримання їх текстів у контрольному стані. Надання практичної допомоги в отриманні правової інформації працівникам органів обласної прокуратури (утримання текстів нормативно-правових актів у контрольному стані, інформації щодо їх офіційного опублікування тощо), інформування працівників місцевих (окружних) прокуратур і апарату про нове законодавство і зміни до нього.</w:t>
            </w:r>
          </w:p>
          <w:p w14:paraId="176DD04C" w14:textId="77777777" w:rsidR="001C7C01" w:rsidRDefault="001C7C01" w:rsidP="00E60156">
            <w:pPr>
              <w:spacing w:after="0"/>
              <w:ind w:left="57" w:right="57"/>
              <w:jc w:val="both"/>
              <w:rPr>
                <w:rFonts w:ascii="Times New Roman" w:hAnsi="Times New Roman"/>
                <w:sz w:val="24"/>
                <w:szCs w:val="24"/>
              </w:rPr>
            </w:pPr>
            <w:r w:rsidRPr="00EC5591">
              <w:rPr>
                <w:rFonts w:ascii="Times New Roman" w:hAnsi="Times New Roman"/>
                <w:sz w:val="24"/>
                <w:szCs w:val="24"/>
              </w:rPr>
              <w:t xml:space="preserve">Здійснення комплексу заходів щодо: </w:t>
            </w:r>
          </w:p>
          <w:p w14:paraId="6ADCA655" w14:textId="29360208" w:rsidR="001C7C01" w:rsidRDefault="001C7C01" w:rsidP="00E60156">
            <w:pPr>
              <w:spacing w:after="0"/>
              <w:ind w:left="57" w:right="57"/>
              <w:jc w:val="both"/>
              <w:rPr>
                <w:rFonts w:ascii="Times New Roman" w:hAnsi="Times New Roman"/>
                <w:sz w:val="24"/>
                <w:szCs w:val="24"/>
              </w:rPr>
            </w:pPr>
            <w:r w:rsidRPr="00EC5591">
              <w:rPr>
                <w:rFonts w:ascii="Times New Roman" w:hAnsi="Times New Roman"/>
                <w:sz w:val="24"/>
                <w:szCs w:val="24"/>
              </w:rPr>
              <w:t>1.</w:t>
            </w:r>
            <w:r w:rsidR="00EE46CC">
              <w:rPr>
                <w:rFonts w:ascii="Times New Roman" w:hAnsi="Times New Roman"/>
                <w:sz w:val="24"/>
                <w:szCs w:val="24"/>
              </w:rPr>
              <w:t> П</w:t>
            </w:r>
            <w:r w:rsidRPr="00EC5591">
              <w:rPr>
                <w:rFonts w:ascii="Times New Roman" w:hAnsi="Times New Roman"/>
                <w:sz w:val="24"/>
                <w:szCs w:val="24"/>
              </w:rPr>
              <w:t>ідготовки проєктів службових листів</w:t>
            </w:r>
            <w:r w:rsidR="001218CC">
              <w:rPr>
                <w:rFonts w:ascii="Times New Roman" w:hAnsi="Times New Roman"/>
                <w:sz w:val="24"/>
                <w:szCs w:val="24"/>
              </w:rPr>
              <w:t>.</w:t>
            </w:r>
            <w:r w:rsidRPr="00EC5591">
              <w:rPr>
                <w:rFonts w:ascii="Times New Roman" w:hAnsi="Times New Roman"/>
                <w:sz w:val="24"/>
                <w:szCs w:val="24"/>
              </w:rPr>
              <w:t xml:space="preserve"> </w:t>
            </w:r>
          </w:p>
          <w:p w14:paraId="4C55A6A7" w14:textId="14A58918" w:rsidR="00ED3C03" w:rsidRPr="00FC5CCD" w:rsidRDefault="001C7C01" w:rsidP="00E60156">
            <w:pPr>
              <w:spacing w:after="0"/>
              <w:ind w:left="57" w:right="57"/>
              <w:jc w:val="both"/>
              <w:rPr>
                <w:rFonts w:ascii="Times New Roman" w:hAnsi="Times New Roman"/>
                <w:sz w:val="24"/>
                <w:szCs w:val="24"/>
                <w:highlight w:val="yellow"/>
              </w:rPr>
            </w:pPr>
            <w:r w:rsidRPr="00EC5591">
              <w:rPr>
                <w:rFonts w:ascii="Times New Roman" w:hAnsi="Times New Roman"/>
                <w:sz w:val="24"/>
                <w:szCs w:val="24"/>
              </w:rPr>
              <w:t>2.</w:t>
            </w:r>
            <w:r w:rsidR="00EE46CC">
              <w:rPr>
                <w:rFonts w:ascii="Times New Roman" w:hAnsi="Times New Roman"/>
                <w:sz w:val="24"/>
                <w:szCs w:val="24"/>
              </w:rPr>
              <w:t> П</w:t>
            </w:r>
            <w:r w:rsidRPr="00EC5591">
              <w:rPr>
                <w:rFonts w:ascii="Times New Roman" w:hAnsi="Times New Roman"/>
                <w:sz w:val="24"/>
                <w:szCs w:val="24"/>
              </w:rPr>
              <w:t>роєктів наказів з питань організації роботи, контролю виконання та правового забезпечення</w:t>
            </w:r>
            <w:r w:rsidR="001218CC">
              <w:rPr>
                <w:rFonts w:ascii="Times New Roman" w:hAnsi="Times New Roman"/>
                <w:sz w:val="24"/>
                <w:szCs w:val="24"/>
              </w:rPr>
              <w:t>.</w:t>
            </w:r>
          </w:p>
        </w:tc>
      </w:tr>
      <w:tr w:rsidR="00F564DB" w:rsidRPr="00FC5CCD" w14:paraId="4D2E730B" w14:textId="77777777" w:rsidTr="00C36241">
        <w:trPr>
          <w:trHeight w:val="2057"/>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FC5CCD" w:rsidRDefault="00F564DB" w:rsidP="00F564DB">
            <w:pPr>
              <w:spacing w:after="0" w:line="240" w:lineRule="auto"/>
              <w:ind w:right="140"/>
              <w:jc w:val="both"/>
              <w:rPr>
                <w:rFonts w:ascii="Times New Roman" w:hAnsi="Times New Roman"/>
                <w:b/>
                <w:sz w:val="24"/>
                <w:szCs w:val="24"/>
                <w:highlight w:val="yellow"/>
              </w:rPr>
            </w:pPr>
            <w:r w:rsidRPr="00FC5CCD">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73A967F4" w:rsidR="00F564DB" w:rsidRPr="00703FD9" w:rsidRDefault="001F4FF7" w:rsidP="00703FD9">
            <w:pPr>
              <w:spacing w:after="0"/>
              <w:ind w:left="50" w:right="142"/>
              <w:jc w:val="both"/>
              <w:rPr>
                <w:rFonts w:ascii="Times New Roman" w:hAnsi="Times New Roman"/>
                <w:sz w:val="24"/>
                <w:szCs w:val="24"/>
              </w:rPr>
            </w:pPr>
            <w:r>
              <w:rPr>
                <w:rFonts w:ascii="Times New Roman" w:hAnsi="Times New Roman"/>
                <w:sz w:val="24"/>
                <w:szCs w:val="24"/>
              </w:rPr>
              <w:t>п</w:t>
            </w:r>
            <w:r w:rsidR="00F564DB" w:rsidRPr="00703FD9">
              <w:rPr>
                <w:rFonts w:ascii="Times New Roman" w:hAnsi="Times New Roman"/>
                <w:sz w:val="24"/>
                <w:szCs w:val="24"/>
              </w:rPr>
              <w:t>осадовий оклад – 2</w:t>
            </w:r>
            <w:r w:rsidR="00703FD9" w:rsidRPr="00703FD9">
              <w:rPr>
                <w:rFonts w:ascii="Times New Roman" w:hAnsi="Times New Roman"/>
                <w:sz w:val="24"/>
                <w:szCs w:val="24"/>
              </w:rPr>
              <w:t>0795</w:t>
            </w:r>
            <w:r w:rsidR="00F564DB" w:rsidRPr="00703FD9">
              <w:rPr>
                <w:rFonts w:ascii="Times New Roman" w:hAnsi="Times New Roman"/>
                <w:sz w:val="24"/>
                <w:szCs w:val="24"/>
              </w:rPr>
              <w:t>,00 грн.;</w:t>
            </w:r>
          </w:p>
          <w:p w14:paraId="5D637FE6" w14:textId="6CC99909" w:rsidR="00F564DB" w:rsidRPr="00FC5CCD" w:rsidRDefault="00F564DB" w:rsidP="00703FD9">
            <w:pPr>
              <w:spacing w:after="0"/>
              <w:ind w:left="50" w:right="142"/>
              <w:jc w:val="both"/>
              <w:rPr>
                <w:rFonts w:ascii="Times New Roman" w:hAnsi="Times New Roman"/>
                <w:sz w:val="24"/>
                <w:szCs w:val="24"/>
                <w:highlight w:val="yellow"/>
              </w:rPr>
            </w:pPr>
            <w:r w:rsidRPr="00703FD9">
              <w:rPr>
                <w:rFonts w:ascii="Times New Roman" w:hAnsi="Times New Roman"/>
                <w:sz w:val="24"/>
                <w:szCs w:val="24"/>
              </w:rPr>
              <w:t xml:space="preserve">надбавки, доплати, премії та компенсації відповідно до статей 50-52 (в редакції Закону України від 11.03.2025 </w:t>
            </w:r>
            <w:r w:rsidR="00764F48" w:rsidRPr="00703FD9">
              <w:rPr>
                <w:rFonts w:ascii="Times New Roman" w:hAnsi="Times New Roman"/>
                <w:sz w:val="24"/>
                <w:szCs w:val="24"/>
              </w:rPr>
              <w:br/>
            </w:r>
            <w:r w:rsidRPr="00703FD9">
              <w:rPr>
                <w:rFonts w:ascii="Times New Roman" w:hAnsi="Times New Roman"/>
                <w:sz w:val="24"/>
                <w:szCs w:val="24"/>
              </w:rPr>
              <w:t>№ 4282-</w:t>
            </w:r>
            <w:r w:rsidRPr="00703FD9">
              <w:rPr>
                <w:rFonts w:ascii="Times New Roman" w:hAnsi="Times New Roman"/>
                <w:sz w:val="24"/>
                <w:szCs w:val="24"/>
                <w:lang w:val="en-US"/>
              </w:rPr>
              <w:t>IX</w:t>
            </w:r>
            <w:r w:rsidRPr="00703FD9">
              <w:rPr>
                <w:rFonts w:ascii="Times New Roman" w:hAnsi="Times New Roman"/>
                <w:sz w:val="24"/>
                <w:szCs w:val="24"/>
              </w:rPr>
              <w:t>) Закону України «Про державну службу»</w:t>
            </w:r>
            <w:r w:rsidR="00252064" w:rsidRPr="00703FD9">
              <w:rPr>
                <w:rFonts w:ascii="Times New Roman" w:hAnsi="Times New Roman"/>
                <w:sz w:val="24"/>
                <w:szCs w:val="24"/>
              </w:rPr>
              <w:t>,</w:t>
            </w:r>
            <w:r w:rsidRPr="00703FD9">
              <w:rPr>
                <w:rFonts w:ascii="Times New Roman" w:hAnsi="Times New Roman"/>
                <w:sz w:val="24"/>
                <w:szCs w:val="24"/>
              </w:rPr>
              <w:t xml:space="preserve"> Закону України «Про Державний бюджет України на 2025</w:t>
            </w:r>
            <w:r w:rsidR="002D4BA4" w:rsidRPr="00703FD9">
              <w:rPr>
                <w:rFonts w:ascii="Times New Roman" w:hAnsi="Times New Roman"/>
                <w:sz w:val="24"/>
                <w:szCs w:val="24"/>
              </w:rPr>
              <w:t> р</w:t>
            </w:r>
            <w:r w:rsidRPr="00703FD9">
              <w:rPr>
                <w:rFonts w:ascii="Times New Roman" w:hAnsi="Times New Roman"/>
                <w:sz w:val="24"/>
                <w:szCs w:val="24"/>
              </w:rPr>
              <w:t xml:space="preserve">ік», постанов Кабінету Міністрів України   </w:t>
            </w:r>
            <w:r w:rsidR="002D4BA4" w:rsidRPr="00703FD9">
              <w:rPr>
                <w:rFonts w:ascii="Times New Roman" w:hAnsi="Times New Roman"/>
                <w:sz w:val="24"/>
                <w:szCs w:val="24"/>
              </w:rPr>
              <w:br/>
            </w:r>
            <w:r w:rsidRPr="00703FD9">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2025 році» (зі змінами)</w:t>
            </w:r>
          </w:p>
        </w:tc>
      </w:tr>
      <w:tr w:rsidR="00F564DB" w:rsidRPr="00FC5CC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FC5CCD" w:rsidRDefault="001F4FF7" w:rsidP="00031CC8">
            <w:pPr>
              <w:tabs>
                <w:tab w:val="left" w:pos="612"/>
              </w:tabs>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с</w:t>
            </w:r>
            <w:r w:rsidR="00F564DB" w:rsidRPr="00FC5CCD">
              <w:rPr>
                <w:rFonts w:ascii="Times New Roman" w:eastAsia="Times New Roman" w:hAnsi="Times New Roman"/>
                <w:sz w:val="24"/>
                <w:szCs w:val="24"/>
              </w:rPr>
              <w:t>троково, до призначення на цю посаду переможця конкурсу</w:t>
            </w:r>
            <w:r w:rsidR="002D4BA4" w:rsidRPr="00FC5CCD">
              <w:rPr>
                <w:rFonts w:ascii="Times New Roman" w:eastAsia="Times New Roman" w:hAnsi="Times New Roman"/>
                <w:sz w:val="24"/>
                <w:szCs w:val="24"/>
              </w:rPr>
              <w:t xml:space="preserve"> або до спливу </w:t>
            </w:r>
            <w:r w:rsidR="00F564DB" w:rsidRPr="00FC5CCD">
              <w:rPr>
                <w:rFonts w:ascii="Times New Roman" w:eastAsia="Times New Roman" w:hAnsi="Times New Roman"/>
                <w:sz w:val="24"/>
                <w:szCs w:val="24"/>
              </w:rPr>
              <w:t>12 місяців з дня припинення чи скасування воєнного стану</w:t>
            </w:r>
          </w:p>
        </w:tc>
      </w:tr>
      <w:tr w:rsidR="00F564DB" w:rsidRPr="00FC5CC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E60156" w:rsidRDefault="00F564DB" w:rsidP="00F564DB">
            <w:pPr>
              <w:spacing w:after="0" w:line="240" w:lineRule="auto"/>
              <w:ind w:right="140"/>
              <w:jc w:val="both"/>
              <w:rPr>
                <w:rFonts w:ascii="Times New Roman" w:hAnsi="Times New Roman"/>
                <w:b/>
                <w:sz w:val="24"/>
                <w:szCs w:val="24"/>
              </w:rPr>
            </w:pPr>
            <w:r w:rsidRPr="00E60156">
              <w:rPr>
                <w:rFonts w:ascii="Times New Roman" w:hAnsi="Times New Roman"/>
                <w:b/>
                <w:sz w:val="24"/>
                <w:szCs w:val="24"/>
              </w:rPr>
              <w:t>Перелік документів, які очікуються від кандидата на посаду державної служби</w:t>
            </w:r>
            <w:r w:rsidRPr="00E60156">
              <w:rPr>
                <w:rFonts w:ascii="Times New Roman" w:hAnsi="Times New Roman"/>
                <w:sz w:val="24"/>
                <w:szCs w:val="24"/>
              </w:rPr>
              <w:t xml:space="preserve"> </w:t>
            </w:r>
            <w:r w:rsidRPr="00E60156">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E60156" w:rsidRDefault="00F564DB" w:rsidP="00F564DB">
            <w:pPr>
              <w:spacing w:after="0" w:line="240" w:lineRule="auto"/>
              <w:ind w:right="140"/>
              <w:rPr>
                <w:rFonts w:ascii="Times New Roman" w:hAnsi="Times New Roman"/>
                <w:b/>
                <w:sz w:val="24"/>
                <w:szCs w:val="24"/>
              </w:rPr>
            </w:pPr>
          </w:p>
          <w:p w14:paraId="260C0796"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1)</w:t>
            </w:r>
            <w:r w:rsidR="00327A40" w:rsidRPr="00FC5CCD">
              <w:rPr>
                <w:rFonts w:ascii="Times New Roman" w:hAnsi="Times New Roman"/>
                <w:sz w:val="24"/>
                <w:szCs w:val="24"/>
              </w:rPr>
              <w:t> </w:t>
            </w:r>
            <w:r w:rsidRPr="00FC5CCD">
              <w:rPr>
                <w:rFonts w:ascii="Times New Roman" w:hAnsi="Times New Roman"/>
                <w:sz w:val="24"/>
                <w:szCs w:val="24"/>
              </w:rPr>
              <w:t xml:space="preserve">резюме (за формою відповідно до постанови КМУ </w:t>
            </w:r>
            <w:r w:rsidR="001F4FF7">
              <w:rPr>
                <w:rFonts w:ascii="Times New Roman" w:hAnsi="Times New Roman"/>
                <w:sz w:val="24"/>
                <w:szCs w:val="24"/>
              </w:rPr>
              <w:br/>
            </w:r>
            <w:r w:rsidRPr="00FC5CCD">
              <w:rPr>
                <w:rFonts w:ascii="Times New Roman" w:hAnsi="Times New Roman"/>
                <w:sz w:val="24"/>
                <w:szCs w:val="24"/>
              </w:rPr>
              <w:t>від 25.03.2016 № 246), в якому обов’язково зазначається така інформація:</w:t>
            </w:r>
          </w:p>
          <w:p w14:paraId="114E468F" w14:textId="4D0B5841"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прізвище, ім’я, по батькові кандидата;</w:t>
            </w:r>
          </w:p>
          <w:p w14:paraId="02F5A89B" w14:textId="53E4D81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підтвердження наявності відповідного ступеня вищої освіти;</w:t>
            </w:r>
          </w:p>
          <w:p w14:paraId="53439DB8" w14:textId="207CBEB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2)</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3)</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4)</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підтверджує рівень освіти;</w:t>
            </w:r>
          </w:p>
          <w:p w14:paraId="7C46000B" w14:textId="632FF83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5)</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w:t>
            </w:r>
            <w:r w:rsidRPr="00FC5CCD">
              <w:rPr>
                <w:rFonts w:ascii="Times New Roman" w:hAnsi="Times New Roman"/>
                <w:color w:val="000000"/>
                <w:sz w:val="24"/>
                <w:szCs w:val="24"/>
              </w:rPr>
              <w:lastRenderedPageBreak/>
              <w:t>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6)</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336C4B3C"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7)</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особова картка державного службовця за формою відповідно до наказу НАДС від 19.05.2020 № 77-20 (за бажанням);</w:t>
            </w:r>
          </w:p>
          <w:p w14:paraId="2EE8A6C1" w14:textId="76CEEF1E"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8)</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p>
          <w:p w14:paraId="58075462" w14:textId="1C54CEC2" w:rsidR="00F564DB" w:rsidRPr="00FC5CCD" w:rsidRDefault="00F564DB" w:rsidP="00031CC8">
            <w:pPr>
              <w:spacing w:after="0" w:line="240" w:lineRule="auto"/>
              <w:ind w:left="57" w:right="57"/>
              <w:jc w:val="both"/>
              <w:rPr>
                <w:rFonts w:ascii="Times New Roman" w:hAnsi="Times New Roman"/>
                <w:b/>
                <w:sz w:val="24"/>
                <w:szCs w:val="24"/>
              </w:rPr>
            </w:pPr>
            <w:r w:rsidRPr="00FC5CCD">
              <w:rPr>
                <w:rFonts w:ascii="Times New Roman" w:hAnsi="Times New Roman"/>
                <w:color w:val="000000"/>
                <w:sz w:val="24"/>
                <w:szCs w:val="24"/>
              </w:rPr>
              <w:t xml:space="preserve">Документи приймаються до </w:t>
            </w:r>
            <w:r w:rsidRPr="00FC5CCD">
              <w:rPr>
                <w:rFonts w:ascii="Times New Roman" w:hAnsi="Times New Roman"/>
                <w:b/>
                <w:bCs/>
                <w:color w:val="000000"/>
                <w:sz w:val="24"/>
                <w:szCs w:val="24"/>
              </w:rPr>
              <w:t xml:space="preserve"> </w:t>
            </w:r>
            <w:r w:rsidR="00FC5CCD">
              <w:rPr>
                <w:rFonts w:ascii="Times New Roman" w:hAnsi="Times New Roman"/>
                <w:b/>
                <w:bCs/>
                <w:color w:val="000000"/>
                <w:sz w:val="24"/>
                <w:szCs w:val="24"/>
              </w:rPr>
              <w:t xml:space="preserve">18 </w:t>
            </w:r>
            <w:r w:rsidRPr="00FC5CCD">
              <w:rPr>
                <w:rFonts w:ascii="Times New Roman" w:hAnsi="Times New Roman"/>
                <w:b/>
                <w:bCs/>
                <w:color w:val="000000"/>
                <w:sz w:val="24"/>
                <w:szCs w:val="24"/>
              </w:rPr>
              <w:t xml:space="preserve">год </w:t>
            </w:r>
            <w:r w:rsidR="00FC5CCD">
              <w:rPr>
                <w:rFonts w:ascii="Times New Roman" w:hAnsi="Times New Roman"/>
                <w:b/>
                <w:bCs/>
                <w:color w:val="000000"/>
                <w:sz w:val="24"/>
                <w:szCs w:val="24"/>
              </w:rPr>
              <w:t>00</w:t>
            </w:r>
            <w:r w:rsidRPr="00FC5CCD">
              <w:rPr>
                <w:rFonts w:ascii="Times New Roman" w:hAnsi="Times New Roman"/>
                <w:b/>
                <w:bCs/>
                <w:color w:val="000000"/>
                <w:sz w:val="24"/>
                <w:szCs w:val="24"/>
              </w:rPr>
              <w:t xml:space="preserve"> хв  </w:t>
            </w:r>
            <w:r w:rsidR="00FC5CCD">
              <w:rPr>
                <w:rFonts w:ascii="Times New Roman" w:hAnsi="Times New Roman"/>
                <w:b/>
                <w:bCs/>
                <w:color w:val="000000"/>
                <w:sz w:val="24"/>
                <w:szCs w:val="24"/>
              </w:rPr>
              <w:t>29</w:t>
            </w:r>
            <w:r w:rsidRPr="00FC5CCD">
              <w:rPr>
                <w:rFonts w:ascii="Times New Roman" w:hAnsi="Times New Roman"/>
                <w:b/>
                <w:bCs/>
                <w:color w:val="000000"/>
                <w:sz w:val="24"/>
                <w:szCs w:val="24"/>
              </w:rPr>
              <w:t xml:space="preserve"> </w:t>
            </w:r>
            <w:r w:rsidR="00E708C8" w:rsidRPr="00FC5CCD">
              <w:rPr>
                <w:rFonts w:ascii="Times New Roman" w:hAnsi="Times New Roman"/>
                <w:b/>
                <w:bCs/>
                <w:color w:val="000000"/>
                <w:sz w:val="24"/>
                <w:szCs w:val="24"/>
              </w:rPr>
              <w:t>жовтня</w:t>
            </w:r>
            <w:r w:rsidRPr="00FC5CCD">
              <w:rPr>
                <w:rFonts w:ascii="Times New Roman" w:hAnsi="Times New Roman"/>
                <w:b/>
                <w:bCs/>
                <w:color w:val="000000"/>
                <w:sz w:val="24"/>
                <w:szCs w:val="24"/>
              </w:rPr>
              <w:t xml:space="preserve">                2025 року </w:t>
            </w:r>
            <w:r w:rsidRPr="00FC5CCD">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sidRPr="00FC5CCD">
              <w:rPr>
                <w:rFonts w:ascii="Times New Roman" w:hAnsi="Times New Roman"/>
                <w:color w:val="000000"/>
                <w:sz w:val="24"/>
                <w:szCs w:val="24"/>
              </w:rPr>
              <w:br/>
            </w:r>
            <w:r w:rsidRPr="00FC5CCD">
              <w:rPr>
                <w:rFonts w:ascii="Times New Roman" w:hAnsi="Times New Roman"/>
                <w:color w:val="000000"/>
                <w:sz w:val="24"/>
                <w:szCs w:val="24"/>
              </w:rPr>
              <w:t>вул. Монастирська, 33, м. Вінниця</w:t>
            </w:r>
          </w:p>
        </w:tc>
      </w:tr>
      <w:tr w:rsidR="00F564DB" w:rsidRPr="00FC5CC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FC5CCD" w:rsidRDefault="002D4BA4" w:rsidP="00031CC8">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Давиденко Ірина Олександрівна</w:t>
            </w:r>
          </w:p>
          <w:p w14:paraId="6F9E3834" w14:textId="416FABBA" w:rsidR="00F564DB" w:rsidRPr="00FC5CCD" w:rsidRDefault="00F564DB" w:rsidP="00031CC8">
            <w:pPr>
              <w:spacing w:after="0" w:line="240" w:lineRule="auto"/>
              <w:ind w:left="57" w:right="57"/>
              <w:jc w:val="both"/>
              <w:rPr>
                <w:rFonts w:ascii="Times New Roman" w:hAnsi="Times New Roman"/>
                <w:sz w:val="24"/>
                <w:szCs w:val="24"/>
              </w:rPr>
            </w:pPr>
            <w:proofErr w:type="spellStart"/>
            <w:r w:rsidRPr="00FC5CCD">
              <w:rPr>
                <w:rFonts w:ascii="Times New Roman" w:hAnsi="Times New Roman"/>
                <w:sz w:val="24"/>
                <w:szCs w:val="24"/>
              </w:rPr>
              <w:t>тел</w:t>
            </w:r>
            <w:proofErr w:type="spellEnd"/>
            <w:r w:rsidRPr="00FC5CCD">
              <w:rPr>
                <w:rFonts w:ascii="Times New Roman" w:hAnsi="Times New Roman"/>
                <w:sz w:val="24"/>
                <w:szCs w:val="24"/>
              </w:rPr>
              <w:t xml:space="preserve">. +38 (067) </w:t>
            </w:r>
            <w:r w:rsidR="002D4BA4" w:rsidRPr="00FC5CCD">
              <w:rPr>
                <w:rFonts w:ascii="Times New Roman" w:hAnsi="Times New Roman"/>
                <w:sz w:val="24"/>
                <w:szCs w:val="24"/>
              </w:rPr>
              <w:t>9543727</w:t>
            </w:r>
            <w:r w:rsidRPr="00FC5CCD">
              <w:rPr>
                <w:rFonts w:ascii="Times New Roman" w:hAnsi="Times New Roman"/>
                <w:sz w:val="24"/>
                <w:szCs w:val="24"/>
              </w:rPr>
              <w:t xml:space="preserve"> </w:t>
            </w:r>
          </w:p>
          <w:p w14:paraId="54B72D20" w14:textId="7F6506FA" w:rsidR="00F564DB" w:rsidRPr="00FC5CCD" w:rsidRDefault="00F564DB" w:rsidP="00031CC8">
            <w:pPr>
              <w:spacing w:after="0"/>
              <w:ind w:left="57" w:right="57"/>
              <w:rPr>
                <w:rFonts w:ascii="Times New Roman" w:hAnsi="Times New Roman"/>
                <w:sz w:val="24"/>
                <w:szCs w:val="24"/>
                <w:lang w:val="ru-RU" w:eastAsia="ru-RU"/>
              </w:rPr>
            </w:pPr>
            <w:proofErr w:type="spellStart"/>
            <w:r w:rsidRPr="00FC5CCD">
              <w:rPr>
                <w:rFonts w:ascii="Times New Roman" w:hAnsi="Times New Roman"/>
                <w:sz w:val="24"/>
                <w:szCs w:val="24"/>
                <w:lang w:eastAsia="ru-RU"/>
              </w:rPr>
              <w:t>ел</w:t>
            </w:r>
            <w:proofErr w:type="spellEnd"/>
            <w:r w:rsidRPr="00FC5CCD">
              <w:rPr>
                <w:rFonts w:ascii="Times New Roman" w:hAnsi="Times New Roman"/>
                <w:sz w:val="24"/>
                <w:szCs w:val="24"/>
                <w:lang w:eastAsia="ru-RU"/>
              </w:rPr>
              <w:t xml:space="preserve">. пошта: </w:t>
            </w:r>
            <w:proofErr w:type="spellStart"/>
            <w:r w:rsidRPr="00FC5CCD">
              <w:rPr>
                <w:rFonts w:ascii="Times New Roman" w:hAnsi="Times New Roman"/>
                <w:sz w:val="24"/>
                <w:szCs w:val="24"/>
                <w:u w:val="single"/>
                <w:lang w:val="en-US" w:eastAsia="ru-RU"/>
              </w:rPr>
              <w:t>kadry</w:t>
            </w:r>
            <w:proofErr w:type="spellEnd"/>
            <w:r w:rsidRPr="00FC5CCD">
              <w:rPr>
                <w:rFonts w:ascii="Times New Roman" w:hAnsi="Times New Roman"/>
                <w:sz w:val="24"/>
                <w:szCs w:val="24"/>
                <w:u w:val="single"/>
                <w:lang w:val="ru-RU" w:eastAsia="ru-RU"/>
              </w:rPr>
              <w:t>.</w:t>
            </w:r>
            <w:proofErr w:type="spellStart"/>
            <w:r w:rsidRPr="00FC5CCD">
              <w:rPr>
                <w:rFonts w:ascii="Times New Roman" w:hAnsi="Times New Roman"/>
                <w:sz w:val="24"/>
                <w:szCs w:val="24"/>
                <w:u w:val="single"/>
                <w:lang w:val="en-US" w:eastAsia="ru-RU"/>
              </w:rPr>
              <w:t>prokvin</w:t>
            </w:r>
            <w:proofErr w:type="spellEnd"/>
            <w:r w:rsidRPr="00FC5CCD">
              <w:rPr>
                <w:rFonts w:ascii="Times New Roman" w:hAnsi="Times New Roman"/>
                <w:sz w:val="24"/>
                <w:szCs w:val="24"/>
                <w:u w:val="single"/>
                <w:lang w:val="ru-RU" w:eastAsia="ru-RU"/>
              </w:rPr>
              <w:t>@</w:t>
            </w:r>
            <w:proofErr w:type="spellStart"/>
            <w:r w:rsidRPr="00FC5CCD">
              <w:rPr>
                <w:rFonts w:ascii="Times New Roman" w:hAnsi="Times New Roman"/>
                <w:sz w:val="24"/>
                <w:szCs w:val="24"/>
                <w:u w:val="single"/>
                <w:lang w:val="en-US" w:eastAsia="ru-RU"/>
              </w:rPr>
              <w:t>gmail</w:t>
            </w:r>
            <w:proofErr w:type="spellEnd"/>
            <w:r w:rsidRPr="00FC5CCD">
              <w:rPr>
                <w:rFonts w:ascii="Times New Roman" w:hAnsi="Times New Roman"/>
                <w:sz w:val="24"/>
                <w:szCs w:val="24"/>
                <w:u w:val="single"/>
                <w:lang w:val="ru-RU" w:eastAsia="ru-RU"/>
              </w:rPr>
              <w:t>.</w:t>
            </w:r>
            <w:r w:rsidRPr="00FC5CCD">
              <w:rPr>
                <w:rFonts w:ascii="Times New Roman" w:hAnsi="Times New Roman"/>
                <w:sz w:val="24"/>
                <w:szCs w:val="24"/>
                <w:u w:val="single"/>
                <w:lang w:val="en-US" w:eastAsia="ru-RU"/>
              </w:rPr>
              <w:t>com</w:t>
            </w:r>
          </w:p>
        </w:tc>
      </w:tr>
      <w:tr w:rsidR="00F564DB" w:rsidRPr="00FC5CC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 xml:space="preserve">Кваліфікаційні вимоги </w:t>
            </w:r>
          </w:p>
        </w:tc>
      </w:tr>
      <w:tr w:rsidR="00F564DB" w:rsidRPr="00FC5CC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FC5CCD" w:rsidRDefault="001F4FF7" w:rsidP="00031CC8">
            <w:pPr>
              <w:shd w:val="clear" w:color="auto" w:fill="FFFFFF"/>
              <w:spacing w:after="0" w:line="240" w:lineRule="atLeast"/>
              <w:ind w:left="57" w:right="5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в</w:t>
            </w:r>
            <w:r w:rsidR="00FC5CCD" w:rsidRPr="00F876DD">
              <w:rPr>
                <w:rFonts w:ascii="Times New Roman" w:eastAsia="Times New Roman" w:hAnsi="Times New Roman"/>
                <w:sz w:val="24"/>
                <w:szCs w:val="24"/>
                <w:lang w:eastAsia="ru-RU"/>
              </w:rPr>
              <w:t>ища освіта за осв</w:t>
            </w:r>
            <w:r w:rsidR="00FC5CCD">
              <w:rPr>
                <w:rFonts w:ascii="Times New Roman" w:eastAsia="Times New Roman" w:hAnsi="Times New Roman"/>
                <w:sz w:val="24"/>
                <w:szCs w:val="24"/>
                <w:lang w:eastAsia="ru-RU"/>
              </w:rPr>
              <w:t xml:space="preserve">ітньо-кваліфікаційним рівнем не </w:t>
            </w:r>
            <w:r w:rsidR="00FC5CCD" w:rsidRPr="00F876DD">
              <w:rPr>
                <w:rFonts w:ascii="Times New Roman" w:eastAsia="Times New Roman" w:hAnsi="Times New Roman"/>
                <w:sz w:val="24"/>
                <w:szCs w:val="24"/>
                <w:lang w:eastAsia="ru-RU"/>
              </w:rPr>
              <w:t>нижче ступеня молодшого бакалавра або бакалавра</w:t>
            </w:r>
          </w:p>
        </w:tc>
      </w:tr>
      <w:tr w:rsidR="00F564DB" w:rsidRPr="00FC5CC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FC5CCD" w:rsidRDefault="001F4FF7" w:rsidP="00031CC8">
            <w:pPr>
              <w:spacing w:after="0" w:line="240" w:lineRule="auto"/>
              <w:ind w:left="57" w:right="57"/>
              <w:jc w:val="both"/>
              <w:rPr>
                <w:rFonts w:ascii="Times New Roman" w:hAnsi="Times New Roman"/>
                <w:sz w:val="24"/>
                <w:szCs w:val="24"/>
                <w:highlight w:val="yellow"/>
              </w:rPr>
            </w:pPr>
            <w:r>
              <w:rPr>
                <w:rFonts w:ascii="Times New Roman" w:eastAsia="Times New Roman" w:hAnsi="Times New Roman"/>
                <w:sz w:val="24"/>
                <w:szCs w:val="24"/>
                <w:lang w:eastAsia="ru-RU"/>
              </w:rPr>
              <w:t>н</w:t>
            </w:r>
            <w:r w:rsidR="00FE4617" w:rsidRPr="00F876DD">
              <w:rPr>
                <w:rFonts w:ascii="Times New Roman" w:eastAsia="Times New Roman" w:hAnsi="Times New Roman"/>
                <w:sz w:val="24"/>
                <w:szCs w:val="24"/>
                <w:lang w:eastAsia="ru-RU"/>
              </w:rPr>
              <w:t>е потребує</w:t>
            </w:r>
          </w:p>
        </w:tc>
      </w:tr>
      <w:tr w:rsidR="00F564DB" w:rsidRPr="00FC5CC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FC5CCD" w:rsidRDefault="001F4FF7" w:rsidP="00031CC8">
            <w:pPr>
              <w:spacing w:after="0" w:line="240" w:lineRule="auto"/>
              <w:ind w:left="57" w:right="57"/>
              <w:jc w:val="both"/>
              <w:rPr>
                <w:rFonts w:ascii="Times New Roman" w:hAnsi="Times New Roman"/>
                <w:sz w:val="24"/>
                <w:szCs w:val="24"/>
              </w:rPr>
            </w:pPr>
            <w:r>
              <w:rPr>
                <w:rFonts w:ascii="Times New Roman" w:hAnsi="Times New Roman"/>
                <w:sz w:val="24"/>
                <w:szCs w:val="24"/>
              </w:rPr>
              <w:t>в</w:t>
            </w:r>
            <w:r w:rsidR="00F564DB" w:rsidRPr="00FC5CCD">
              <w:rPr>
                <w:rFonts w:ascii="Times New Roman" w:hAnsi="Times New Roman"/>
                <w:sz w:val="24"/>
                <w:szCs w:val="24"/>
              </w:rPr>
              <w:t>ільне володіння державною мовою</w:t>
            </w:r>
          </w:p>
          <w:p w14:paraId="74AB0483" w14:textId="0BEB55A2" w:rsidR="00F564DB" w:rsidRPr="00FC5CCD" w:rsidRDefault="00F564DB" w:rsidP="00031CC8">
            <w:pPr>
              <w:spacing w:after="0" w:line="240" w:lineRule="auto"/>
              <w:ind w:left="57" w:right="57"/>
              <w:jc w:val="both"/>
              <w:rPr>
                <w:rFonts w:ascii="Times New Roman" w:hAnsi="Times New Roman"/>
                <w:sz w:val="24"/>
                <w:szCs w:val="24"/>
                <w:highlight w:val="yellow"/>
              </w:rPr>
            </w:pPr>
          </w:p>
        </w:tc>
      </w:tr>
      <w:tr w:rsidR="00F564DB" w:rsidRPr="00FC5CC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Вимоги до компетентності</w:t>
            </w:r>
          </w:p>
        </w:tc>
      </w:tr>
      <w:tr w:rsidR="00F564DB" w:rsidRPr="00FC5CC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1F4FF7" w:rsidRDefault="00F564DB" w:rsidP="00F564DB">
            <w:pPr>
              <w:spacing w:after="0" w:line="240" w:lineRule="auto"/>
              <w:ind w:right="140"/>
              <w:rPr>
                <w:rFonts w:ascii="Times New Roman" w:hAnsi="Times New Roman"/>
                <w:b/>
                <w:sz w:val="24"/>
                <w:szCs w:val="24"/>
              </w:rPr>
            </w:pPr>
            <w:r w:rsidRPr="001F4FF7">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1F4FF7" w:rsidRDefault="00F564DB" w:rsidP="00292951">
            <w:pPr>
              <w:spacing w:after="0" w:line="240" w:lineRule="auto"/>
              <w:ind w:right="-50"/>
              <w:rPr>
                <w:rFonts w:ascii="Times New Roman" w:hAnsi="Times New Roman"/>
                <w:b/>
                <w:sz w:val="24"/>
                <w:szCs w:val="24"/>
              </w:rPr>
            </w:pPr>
            <w:r w:rsidRPr="001F4FF7">
              <w:rPr>
                <w:rFonts w:ascii="Times New Roman" w:hAnsi="Times New Roman"/>
                <w:b/>
                <w:sz w:val="24"/>
                <w:szCs w:val="24"/>
              </w:rPr>
              <w:t>Компоненти вимоги</w:t>
            </w:r>
          </w:p>
        </w:tc>
      </w:tr>
      <w:tr w:rsidR="00F564DB" w:rsidRPr="00FC5CC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FC5CCD" w:rsidRDefault="00F564DB" w:rsidP="00F564DB">
            <w:pPr>
              <w:spacing w:after="0" w:line="240" w:lineRule="auto"/>
              <w:ind w:right="140"/>
              <w:jc w:val="center"/>
              <w:rPr>
                <w:rFonts w:ascii="Times New Roman" w:hAnsi="Times New Roman"/>
                <w:sz w:val="24"/>
                <w:szCs w:val="24"/>
                <w:highlight w:val="yellow"/>
              </w:rPr>
            </w:pPr>
            <w:r w:rsidRPr="001F4FF7">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встановлювати причинно-наслідкові зв’язки;</w:t>
            </w:r>
          </w:p>
          <w:p w14:paraId="7282865B" w14:textId="55440888"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FC5CC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C4C0872" w14:textId="3301DF01"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Командна робота та взаємодія</w:t>
            </w:r>
          </w:p>
        </w:tc>
        <w:tc>
          <w:tcPr>
            <w:tcW w:w="5952" w:type="dxa"/>
            <w:tcBorders>
              <w:top w:val="single" w:sz="4" w:space="0" w:color="auto"/>
              <w:left w:val="single" w:sz="4" w:space="0" w:color="auto"/>
              <w:bottom w:val="single" w:sz="4" w:space="0" w:color="auto"/>
              <w:right w:val="single" w:sz="4" w:space="0" w:color="auto"/>
            </w:tcBorders>
          </w:tcPr>
          <w:p w14:paraId="51158661" w14:textId="671F1793"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 xml:space="preserve">розуміння ваги свого внеску у загальний результат роботи відділу </w:t>
            </w:r>
            <w:r w:rsidR="001F4FF7" w:rsidRPr="001F4FF7">
              <w:rPr>
                <w:rFonts w:ascii="Times New Roman" w:eastAsia="Times New Roman" w:hAnsi="Times New Roman"/>
                <w:sz w:val="24"/>
                <w:szCs w:val="24"/>
              </w:rPr>
              <w:t>організаційного та правового забезпечення;</w:t>
            </w:r>
          </w:p>
          <w:p w14:paraId="41D120D0" w14:textId="6B4A2EE2"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орієнтація на командний результат;</w:t>
            </w:r>
          </w:p>
          <w:p w14:paraId="2BECAC49" w14:textId="3456457B"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FC5CC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lastRenderedPageBreak/>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FC5CC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6E3DA521" w14:textId="6DD55607"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bookmarkStart w:id="1" w:name="_heading=h.30j0zll" w:colFirst="0" w:colLast="0"/>
            <w:bookmarkEnd w:id="1"/>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478C1BE" w14:textId="5C330736"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FC5CCD" w14:paraId="7E58A64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79994931" w14:textId="3DC30D61"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14:paraId="0899CD6C" w14:textId="15B2A4A2"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Комунікація та взаємодія</w:t>
            </w:r>
          </w:p>
        </w:tc>
        <w:tc>
          <w:tcPr>
            <w:tcW w:w="5952" w:type="dxa"/>
            <w:tcBorders>
              <w:top w:val="single" w:sz="4" w:space="0" w:color="000000"/>
              <w:left w:val="single" w:sz="4" w:space="0" w:color="000000"/>
              <w:bottom w:val="single" w:sz="4" w:space="0" w:color="000000"/>
              <w:right w:val="single" w:sz="4" w:space="0" w:color="000000"/>
            </w:tcBorders>
          </w:tcPr>
          <w:p w14:paraId="0B842979" w14:textId="2CA890FD"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 xml:space="preserve">- вміння визначати заінтересовані і впливові сторони та розбудовувати партнерські відносини; </w:t>
            </w:r>
          </w:p>
          <w:p w14:paraId="6837ACA5" w14:textId="6ECFE971"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lang w:val="en-US"/>
              </w:rPr>
              <w:t> </w:t>
            </w:r>
            <w:r w:rsidRPr="001F4FF7">
              <w:rPr>
                <w:rFonts w:ascii="Times New Roman" w:eastAsia="Times New Roman" w:hAnsi="Times New Roman"/>
                <w:sz w:val="24"/>
                <w:szCs w:val="24"/>
              </w:rPr>
              <w:t xml:space="preserve">здатність ефективно взаємодіяти – дослухатися, сприймати та викладати думку; вміння публічно виступати перед аудиторією; </w:t>
            </w:r>
          </w:p>
          <w:p w14:paraId="0F6A5C03" w14:textId="4E7BF629" w:rsidR="00F564DB" w:rsidRPr="001F4FF7" w:rsidRDefault="00F564DB" w:rsidP="001F4FF7">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lang w:val="en-US"/>
              </w:rPr>
              <w:t> </w:t>
            </w:r>
            <w:r w:rsidRPr="001F4FF7">
              <w:rPr>
                <w:rFonts w:ascii="Times New Roman" w:eastAsia="Times New Roman" w:hAnsi="Times New Roman"/>
                <w:sz w:val="24"/>
                <w:szCs w:val="24"/>
              </w:rPr>
              <w:t>здатність переконувати інших за допомогою аргументів та послідовної комунікації з чіткою аргументацією вирішення постановленого питання</w:t>
            </w:r>
          </w:p>
        </w:tc>
      </w:tr>
      <w:tr w:rsidR="00F564DB" w:rsidRPr="00FC5CC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FC5CCD" w:rsidRDefault="00F564DB" w:rsidP="00292951">
            <w:pPr>
              <w:spacing w:after="0" w:line="240" w:lineRule="auto"/>
              <w:ind w:right="-50"/>
              <w:jc w:val="center"/>
              <w:rPr>
                <w:rFonts w:ascii="Times New Roman" w:hAnsi="Times New Roman"/>
                <w:b/>
                <w:sz w:val="24"/>
                <w:szCs w:val="24"/>
              </w:rPr>
            </w:pPr>
            <w:r w:rsidRPr="00FC5CCD">
              <w:rPr>
                <w:rFonts w:ascii="Times New Roman" w:hAnsi="Times New Roman"/>
                <w:b/>
                <w:sz w:val="24"/>
                <w:szCs w:val="24"/>
              </w:rPr>
              <w:t>Професійні знання</w:t>
            </w:r>
          </w:p>
        </w:tc>
      </w:tr>
      <w:tr w:rsidR="00F564DB" w:rsidRPr="00FC5CC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FC5CCD" w:rsidRDefault="00F564DB" w:rsidP="00292951">
            <w:pPr>
              <w:spacing w:after="0" w:line="240" w:lineRule="auto"/>
              <w:ind w:right="-50"/>
              <w:rPr>
                <w:rFonts w:ascii="Times New Roman" w:hAnsi="Times New Roman"/>
                <w:b/>
                <w:sz w:val="24"/>
                <w:szCs w:val="24"/>
              </w:rPr>
            </w:pPr>
            <w:r w:rsidRPr="00FC5CCD">
              <w:rPr>
                <w:rFonts w:ascii="Times New Roman" w:hAnsi="Times New Roman"/>
                <w:b/>
                <w:sz w:val="24"/>
                <w:szCs w:val="24"/>
              </w:rPr>
              <w:t>Компоненти вимоги</w:t>
            </w:r>
          </w:p>
        </w:tc>
      </w:tr>
      <w:tr w:rsidR="00F564DB" w:rsidRPr="00FC5CC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Знання:</w:t>
            </w:r>
          </w:p>
          <w:p w14:paraId="768101E6" w14:textId="0C0FAE49" w:rsidR="00F564DB" w:rsidRPr="00FC5CCD" w:rsidRDefault="00F564DB" w:rsidP="007D6B76">
            <w:pPr>
              <w:pStyle w:val="a7"/>
              <w:spacing w:after="0" w:line="240" w:lineRule="auto"/>
              <w:ind w:left="57" w:right="57"/>
              <w:jc w:val="both"/>
              <w:rPr>
                <w:rFonts w:ascii="Times New Roman" w:hAnsi="Times New Roman"/>
                <w:sz w:val="24"/>
                <w:szCs w:val="24"/>
              </w:rPr>
            </w:pPr>
            <w:r w:rsidRPr="00FC5CCD">
              <w:rPr>
                <w:rFonts w:ascii="Times New Roman" w:hAnsi="Times New Roman"/>
                <w:sz w:val="24"/>
                <w:szCs w:val="24"/>
              </w:rPr>
              <w:t>Конституції України;</w:t>
            </w:r>
          </w:p>
          <w:p w14:paraId="4E32D1D6" w14:textId="5492885B" w:rsidR="00F564DB" w:rsidRPr="00FC5CCD" w:rsidRDefault="00F564DB" w:rsidP="007D6B76">
            <w:pPr>
              <w:pStyle w:val="a7"/>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державну службу»;</w:t>
            </w:r>
          </w:p>
          <w:p w14:paraId="0B2FB4C2" w14:textId="7309766D"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прокуратуру»;</w:t>
            </w:r>
          </w:p>
          <w:p w14:paraId="4B7C6A66" w14:textId="269E6100"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1F4FF7" w:rsidRDefault="00F564DB" w:rsidP="00F564DB">
            <w:pPr>
              <w:spacing w:after="0" w:line="240" w:lineRule="auto"/>
              <w:jc w:val="center"/>
              <w:rPr>
                <w:rFonts w:ascii="Times New Roman" w:hAnsi="Times New Roman"/>
                <w:sz w:val="24"/>
                <w:szCs w:val="24"/>
              </w:rPr>
            </w:pPr>
            <w:r w:rsidRPr="001F4FF7">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1F4FF7" w:rsidRDefault="00F564DB" w:rsidP="00F564DB">
            <w:pPr>
              <w:spacing w:after="0" w:line="240" w:lineRule="auto"/>
              <w:rPr>
                <w:rFonts w:ascii="Times New Roman" w:hAnsi="Times New Roman"/>
                <w:b/>
                <w:sz w:val="24"/>
                <w:szCs w:val="24"/>
              </w:rPr>
            </w:pPr>
            <w:r w:rsidRPr="001F4FF7">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7777777" w:rsidR="007D6B76" w:rsidRPr="007D6B76" w:rsidRDefault="007D6B76" w:rsidP="007D6B76">
            <w:pPr>
              <w:spacing w:after="0" w:line="240" w:lineRule="auto"/>
              <w:ind w:left="57" w:right="57"/>
              <w:jc w:val="both"/>
              <w:rPr>
                <w:rFonts w:ascii="Times New Roman" w:hAnsi="Times New Roman"/>
                <w:sz w:val="24"/>
                <w:szCs w:val="24"/>
              </w:rPr>
            </w:pPr>
            <w:r w:rsidRPr="007D6B76">
              <w:rPr>
                <w:rFonts w:ascii="Times New Roman" w:hAnsi="Times New Roman"/>
                <w:sz w:val="24"/>
                <w:szCs w:val="24"/>
              </w:rPr>
              <w:t>Знання:</w:t>
            </w:r>
          </w:p>
          <w:p w14:paraId="1494D591" w14:textId="77777777" w:rsidR="007D6B76" w:rsidRPr="007D6B76"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7D6B76">
              <w:rPr>
                <w:b w:val="0"/>
                <w:color w:val="000000" w:themeColor="text1"/>
                <w:sz w:val="24"/>
                <w:szCs w:val="24"/>
                <w:shd w:val="clear" w:color="auto" w:fill="FFFFFF"/>
              </w:rPr>
              <w:t>Законів України: «Про захист персональних даних», «Про доступ до публічної інформації», «Про звернення громадян»;</w:t>
            </w:r>
          </w:p>
          <w:p w14:paraId="585D8F5A" w14:textId="77777777" w:rsidR="007D6B76"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7D6B76">
              <w:rPr>
                <w:b w:val="0"/>
                <w:color w:val="000000" w:themeColor="text1"/>
                <w:sz w:val="24"/>
                <w:szCs w:val="24"/>
                <w:shd w:val="clear" w:color="auto" w:fill="FFFFFF"/>
              </w:rPr>
              <w:t>Тимчасової інструкції з діловодства в органах прокуратури України, затвердженої наказом Генеральної прокуратури України від 12.02.2019 № 27 (зі змінами)</w:t>
            </w:r>
            <w:r>
              <w:rPr>
                <w:b w:val="0"/>
                <w:color w:val="000000" w:themeColor="text1"/>
                <w:sz w:val="24"/>
                <w:szCs w:val="24"/>
                <w:shd w:val="clear" w:color="auto" w:fill="FFFFFF"/>
              </w:rPr>
              <w:t>;</w:t>
            </w:r>
          </w:p>
          <w:p w14:paraId="1CDD5536" w14:textId="77777777" w:rsidR="007D6B76" w:rsidRDefault="007D6B76" w:rsidP="007D6B76">
            <w:pPr>
              <w:pStyle w:val="TimesNewRoman"/>
              <w:tabs>
                <w:tab w:val="left" w:pos="0"/>
                <w:tab w:val="left" w:pos="851"/>
              </w:tabs>
              <w:spacing w:before="0"/>
              <w:ind w:left="57" w:right="57"/>
              <w:jc w:val="both"/>
              <w:rPr>
                <w:b w:val="0"/>
                <w:sz w:val="24"/>
                <w:szCs w:val="24"/>
              </w:rPr>
            </w:pPr>
            <w:r w:rsidRPr="007D6B76">
              <w:rPr>
                <w:b w:val="0"/>
                <w:color w:val="000000" w:themeColor="text1"/>
                <w:sz w:val="24"/>
                <w:szCs w:val="24"/>
                <w:shd w:val="clear" w:color="auto" w:fill="FFFFFF"/>
              </w:rPr>
              <w:t>н</w:t>
            </w:r>
            <w:r w:rsidRPr="007D6B76">
              <w:rPr>
                <w:b w:val="0"/>
                <w:sz w:val="24"/>
                <w:szCs w:val="24"/>
              </w:rPr>
              <w:t>аказу Генерального прокурора від 07.08.2020 № 365 «Про загальні засади організації роботи в органах прокуратури України»</w:t>
            </w:r>
            <w:r>
              <w:rPr>
                <w:b w:val="0"/>
                <w:sz w:val="24"/>
                <w:szCs w:val="24"/>
              </w:rPr>
              <w:t>;</w:t>
            </w:r>
          </w:p>
          <w:p w14:paraId="21169B4F" w14:textId="77777777" w:rsidR="007D6B76" w:rsidRDefault="007D6B76" w:rsidP="007D6B76">
            <w:pPr>
              <w:pStyle w:val="TimesNewRoman"/>
              <w:tabs>
                <w:tab w:val="left" w:pos="0"/>
                <w:tab w:val="left" w:pos="851"/>
              </w:tabs>
              <w:spacing w:before="0"/>
              <w:ind w:left="57" w:right="57"/>
              <w:jc w:val="both"/>
              <w:rPr>
                <w:b w:val="0"/>
                <w:sz w:val="24"/>
                <w:szCs w:val="24"/>
              </w:rPr>
            </w:pPr>
            <w:r w:rsidRPr="007D6B76">
              <w:rPr>
                <w:b w:val="0"/>
                <w:sz w:val="24"/>
                <w:szCs w:val="24"/>
              </w:rPr>
              <w:lastRenderedPageBreak/>
              <w:t>Регламенту Офісу Генерального прокурора</w:t>
            </w:r>
            <w:r>
              <w:rPr>
                <w:b w:val="0"/>
                <w:sz w:val="24"/>
                <w:szCs w:val="24"/>
              </w:rPr>
              <w:t>,</w:t>
            </w:r>
            <w:r w:rsidRPr="007D6B76">
              <w:rPr>
                <w:b w:val="0"/>
                <w:sz w:val="24"/>
                <w:szCs w:val="24"/>
              </w:rPr>
              <w:t xml:space="preserve"> затвердженого наказом Генерального прокурора </w:t>
            </w:r>
            <w:r w:rsidRPr="007D6B76">
              <w:rPr>
                <w:b w:val="0"/>
                <w:sz w:val="24"/>
                <w:szCs w:val="24"/>
              </w:rPr>
              <w:br/>
              <w:t>від 22.02.2022 № 35</w:t>
            </w:r>
            <w:r>
              <w:rPr>
                <w:b w:val="0"/>
                <w:sz w:val="24"/>
                <w:szCs w:val="24"/>
              </w:rPr>
              <w:t>;</w:t>
            </w:r>
          </w:p>
          <w:p w14:paraId="68FE571C" w14:textId="7838F047" w:rsidR="007D6B76" w:rsidRDefault="007D6B76" w:rsidP="007D6B76">
            <w:pPr>
              <w:pStyle w:val="TimesNewRoman"/>
              <w:tabs>
                <w:tab w:val="left" w:pos="0"/>
                <w:tab w:val="left" w:pos="851"/>
              </w:tabs>
              <w:spacing w:before="0"/>
              <w:ind w:left="57" w:right="57"/>
              <w:jc w:val="both"/>
              <w:rPr>
                <w:b w:val="0"/>
                <w:sz w:val="24"/>
                <w:szCs w:val="24"/>
              </w:rPr>
            </w:pPr>
            <w:r w:rsidRPr="007D6B76">
              <w:rPr>
                <w:b w:val="0"/>
                <w:sz w:val="24"/>
                <w:szCs w:val="24"/>
              </w:rPr>
              <w:t>Порядку координації діяльності правоохоронних органів у сфері протидії злочинності, затвердженого наказом Генерального</w:t>
            </w:r>
            <w:r>
              <w:rPr>
                <w:b w:val="0"/>
                <w:sz w:val="24"/>
                <w:szCs w:val="24"/>
              </w:rPr>
              <w:t xml:space="preserve"> </w:t>
            </w:r>
            <w:r w:rsidRPr="007D6B76">
              <w:rPr>
                <w:b w:val="0"/>
                <w:sz w:val="24"/>
                <w:szCs w:val="24"/>
              </w:rPr>
              <w:t>прокурора від 08.02.2021 № 28</w:t>
            </w:r>
            <w:r>
              <w:rPr>
                <w:b w:val="0"/>
                <w:sz w:val="24"/>
                <w:szCs w:val="24"/>
              </w:rPr>
              <w:t>;</w:t>
            </w:r>
          </w:p>
          <w:p w14:paraId="42C644C8" w14:textId="479248B0" w:rsidR="00623939" w:rsidRPr="007D6B76" w:rsidRDefault="007D6B76" w:rsidP="007D6B76">
            <w:pPr>
              <w:pStyle w:val="TimesNewRoman"/>
              <w:tabs>
                <w:tab w:val="left" w:pos="0"/>
                <w:tab w:val="left" w:pos="851"/>
              </w:tabs>
              <w:spacing w:before="0"/>
              <w:ind w:left="57" w:right="57"/>
              <w:jc w:val="both"/>
              <w:rPr>
                <w:b w:val="0"/>
                <w:sz w:val="24"/>
                <w:szCs w:val="24"/>
                <w:shd w:val="clear" w:color="auto" w:fill="FFFFFF"/>
              </w:rPr>
            </w:pPr>
            <w:r w:rsidRPr="007D6B76">
              <w:rPr>
                <w:b w:val="0"/>
                <w:sz w:val="24"/>
                <w:szCs w:val="24"/>
              </w:rPr>
              <w:t>Регламенту Вінницької обласної прокуратури, затвердженого наказом керівника Вінницької обласної прокуратури від 28.02.2022 №</w:t>
            </w:r>
            <w:r>
              <w:rPr>
                <w:b w:val="0"/>
                <w:sz w:val="24"/>
                <w:szCs w:val="24"/>
              </w:rPr>
              <w:t> </w:t>
            </w:r>
            <w:r w:rsidRPr="007D6B76">
              <w:rPr>
                <w:b w:val="0"/>
                <w:sz w:val="24"/>
                <w:szCs w:val="24"/>
              </w:rPr>
              <w:t xml:space="preserve">36, </w:t>
            </w:r>
            <w:r w:rsidRPr="007D6B76">
              <w:rPr>
                <w:b w:val="0"/>
                <w:color w:val="000000" w:themeColor="text1"/>
                <w:sz w:val="24"/>
                <w:szCs w:val="24"/>
                <w:shd w:val="clear" w:color="auto" w:fill="FFFFFF"/>
              </w:rPr>
              <w:t>та іншого законодавства.</w:t>
            </w:r>
          </w:p>
        </w:tc>
      </w:tr>
    </w:tbl>
    <w:p w14:paraId="60D02FC1" w14:textId="77777777" w:rsidR="00D779EC" w:rsidRPr="00E96166" w:rsidRDefault="00D779EC" w:rsidP="00B662FE">
      <w:pPr>
        <w:spacing w:after="0" w:line="240" w:lineRule="auto"/>
        <w:rPr>
          <w:rFonts w:ascii="Times New Roman" w:hAnsi="Times New Roman"/>
          <w:sz w:val="24"/>
          <w:szCs w:val="24"/>
        </w:rPr>
      </w:pPr>
    </w:p>
    <w:sectPr w:rsidR="00D779EC" w:rsidRPr="00E96166" w:rsidSect="00031CC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8EC1" w14:textId="77777777" w:rsidR="00474082" w:rsidRDefault="00474082" w:rsidP="00031CC8">
      <w:pPr>
        <w:spacing w:after="0" w:line="240" w:lineRule="auto"/>
      </w:pPr>
      <w:r>
        <w:separator/>
      </w:r>
    </w:p>
  </w:endnote>
  <w:endnote w:type="continuationSeparator" w:id="0">
    <w:p w14:paraId="0A58B9BD" w14:textId="77777777" w:rsidR="00474082" w:rsidRDefault="00474082"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6246" w14:textId="77777777" w:rsidR="00474082" w:rsidRDefault="00474082" w:rsidP="00031CC8">
      <w:pPr>
        <w:spacing w:after="0" w:line="240" w:lineRule="auto"/>
      </w:pPr>
      <w:r>
        <w:separator/>
      </w:r>
    </w:p>
  </w:footnote>
  <w:footnote w:type="continuationSeparator" w:id="0">
    <w:p w14:paraId="158894B5" w14:textId="77777777" w:rsidR="00474082" w:rsidRDefault="00474082"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sdtContent>
      <w:p w14:paraId="71BA44DF" w14:textId="68366A85" w:rsidR="00031CC8" w:rsidRDefault="00031CC8">
        <w:pPr>
          <w:pStyle w:val="a9"/>
          <w:jc w:val="center"/>
        </w:pPr>
        <w:r>
          <w:fldChar w:fldCharType="begin"/>
        </w:r>
        <w:r>
          <w:instrText>PAGE   \* MERGEFORMAT</w:instrText>
        </w:r>
        <w:r>
          <w:fldChar w:fldCharType="separate"/>
        </w:r>
        <w:r>
          <w:t>2</w:t>
        </w:r>
        <w: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1CC8"/>
    <w:rsid w:val="00032884"/>
    <w:rsid w:val="0005022F"/>
    <w:rsid w:val="00050CBC"/>
    <w:rsid w:val="00090D7B"/>
    <w:rsid w:val="00097BD1"/>
    <w:rsid w:val="000B7A0C"/>
    <w:rsid w:val="000C2F61"/>
    <w:rsid w:val="000F472F"/>
    <w:rsid w:val="000F64E4"/>
    <w:rsid w:val="00103939"/>
    <w:rsid w:val="001053F6"/>
    <w:rsid w:val="00112037"/>
    <w:rsid w:val="001218CC"/>
    <w:rsid w:val="00124533"/>
    <w:rsid w:val="00124E11"/>
    <w:rsid w:val="001674C6"/>
    <w:rsid w:val="001768BE"/>
    <w:rsid w:val="0018575A"/>
    <w:rsid w:val="001928A3"/>
    <w:rsid w:val="001B39DB"/>
    <w:rsid w:val="001B5230"/>
    <w:rsid w:val="001C7C01"/>
    <w:rsid w:val="001D4836"/>
    <w:rsid w:val="001D6E0F"/>
    <w:rsid w:val="001F4FF7"/>
    <w:rsid w:val="00211D28"/>
    <w:rsid w:val="0024148C"/>
    <w:rsid w:val="002415B0"/>
    <w:rsid w:val="002430FC"/>
    <w:rsid w:val="0024420F"/>
    <w:rsid w:val="00244A95"/>
    <w:rsid w:val="00247014"/>
    <w:rsid w:val="00252064"/>
    <w:rsid w:val="00252D1B"/>
    <w:rsid w:val="002541EC"/>
    <w:rsid w:val="002674D8"/>
    <w:rsid w:val="0028239E"/>
    <w:rsid w:val="00286BC7"/>
    <w:rsid w:val="00287B02"/>
    <w:rsid w:val="00292951"/>
    <w:rsid w:val="0029709C"/>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528BF"/>
    <w:rsid w:val="003651CC"/>
    <w:rsid w:val="00373572"/>
    <w:rsid w:val="0039118A"/>
    <w:rsid w:val="003A5773"/>
    <w:rsid w:val="003C1F2D"/>
    <w:rsid w:val="003D0F16"/>
    <w:rsid w:val="003E072C"/>
    <w:rsid w:val="003E5820"/>
    <w:rsid w:val="00432F52"/>
    <w:rsid w:val="00441E00"/>
    <w:rsid w:val="00447E75"/>
    <w:rsid w:val="00457A68"/>
    <w:rsid w:val="00474082"/>
    <w:rsid w:val="00474730"/>
    <w:rsid w:val="00480CCB"/>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81097"/>
    <w:rsid w:val="005A03F2"/>
    <w:rsid w:val="005C68EF"/>
    <w:rsid w:val="005D31B4"/>
    <w:rsid w:val="005D36D6"/>
    <w:rsid w:val="005E1EB8"/>
    <w:rsid w:val="00600A2A"/>
    <w:rsid w:val="006053FE"/>
    <w:rsid w:val="006175DC"/>
    <w:rsid w:val="00623246"/>
    <w:rsid w:val="006235B2"/>
    <w:rsid w:val="00623939"/>
    <w:rsid w:val="006333DB"/>
    <w:rsid w:val="00633474"/>
    <w:rsid w:val="0064346E"/>
    <w:rsid w:val="006467E1"/>
    <w:rsid w:val="0064786F"/>
    <w:rsid w:val="0065282E"/>
    <w:rsid w:val="006529BF"/>
    <w:rsid w:val="006571B7"/>
    <w:rsid w:val="0066501A"/>
    <w:rsid w:val="00666119"/>
    <w:rsid w:val="006856D4"/>
    <w:rsid w:val="006D0188"/>
    <w:rsid w:val="006E200C"/>
    <w:rsid w:val="006E4DCE"/>
    <w:rsid w:val="006E5435"/>
    <w:rsid w:val="00703FD9"/>
    <w:rsid w:val="00713F9C"/>
    <w:rsid w:val="00714620"/>
    <w:rsid w:val="007269EA"/>
    <w:rsid w:val="007327E3"/>
    <w:rsid w:val="00735ED7"/>
    <w:rsid w:val="0074316C"/>
    <w:rsid w:val="00751A65"/>
    <w:rsid w:val="00755DC0"/>
    <w:rsid w:val="00757760"/>
    <w:rsid w:val="00764F48"/>
    <w:rsid w:val="0077408D"/>
    <w:rsid w:val="00775914"/>
    <w:rsid w:val="00783DE8"/>
    <w:rsid w:val="00787316"/>
    <w:rsid w:val="00790CCD"/>
    <w:rsid w:val="007A02F6"/>
    <w:rsid w:val="007A367B"/>
    <w:rsid w:val="007B1C41"/>
    <w:rsid w:val="007C6F84"/>
    <w:rsid w:val="007D66FB"/>
    <w:rsid w:val="007D6B76"/>
    <w:rsid w:val="007E4A1B"/>
    <w:rsid w:val="007E4A6A"/>
    <w:rsid w:val="007F0C94"/>
    <w:rsid w:val="007F17AD"/>
    <w:rsid w:val="007F732F"/>
    <w:rsid w:val="007F7715"/>
    <w:rsid w:val="00812ED4"/>
    <w:rsid w:val="0086415C"/>
    <w:rsid w:val="008958D6"/>
    <w:rsid w:val="008A3237"/>
    <w:rsid w:val="008A67BF"/>
    <w:rsid w:val="008A69AD"/>
    <w:rsid w:val="008C64BC"/>
    <w:rsid w:val="008C7882"/>
    <w:rsid w:val="008F5B10"/>
    <w:rsid w:val="0091376A"/>
    <w:rsid w:val="00913CE4"/>
    <w:rsid w:val="009159B4"/>
    <w:rsid w:val="009325E0"/>
    <w:rsid w:val="00933FCD"/>
    <w:rsid w:val="00947A46"/>
    <w:rsid w:val="00974314"/>
    <w:rsid w:val="009A7D2F"/>
    <w:rsid w:val="009E4CF4"/>
    <w:rsid w:val="009F0A42"/>
    <w:rsid w:val="00A36BE9"/>
    <w:rsid w:val="00A40A21"/>
    <w:rsid w:val="00A61F9E"/>
    <w:rsid w:val="00A62160"/>
    <w:rsid w:val="00A62BC1"/>
    <w:rsid w:val="00A75FC4"/>
    <w:rsid w:val="00A81544"/>
    <w:rsid w:val="00AC46FE"/>
    <w:rsid w:val="00AF6F7A"/>
    <w:rsid w:val="00B04182"/>
    <w:rsid w:val="00B0543C"/>
    <w:rsid w:val="00B27257"/>
    <w:rsid w:val="00B36130"/>
    <w:rsid w:val="00B44F10"/>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C00E47"/>
    <w:rsid w:val="00C015EA"/>
    <w:rsid w:val="00C023A1"/>
    <w:rsid w:val="00C101FD"/>
    <w:rsid w:val="00C13933"/>
    <w:rsid w:val="00C1733F"/>
    <w:rsid w:val="00C20C4F"/>
    <w:rsid w:val="00C25240"/>
    <w:rsid w:val="00C30A78"/>
    <w:rsid w:val="00C36241"/>
    <w:rsid w:val="00C47F82"/>
    <w:rsid w:val="00C63780"/>
    <w:rsid w:val="00C6690D"/>
    <w:rsid w:val="00C677E5"/>
    <w:rsid w:val="00C908EB"/>
    <w:rsid w:val="00CE5599"/>
    <w:rsid w:val="00D0537A"/>
    <w:rsid w:val="00D12811"/>
    <w:rsid w:val="00D12A1C"/>
    <w:rsid w:val="00D35278"/>
    <w:rsid w:val="00D40D54"/>
    <w:rsid w:val="00D43260"/>
    <w:rsid w:val="00D5369A"/>
    <w:rsid w:val="00D779EC"/>
    <w:rsid w:val="00D83687"/>
    <w:rsid w:val="00D86862"/>
    <w:rsid w:val="00D92381"/>
    <w:rsid w:val="00D94D0C"/>
    <w:rsid w:val="00D94F5C"/>
    <w:rsid w:val="00DC0CFE"/>
    <w:rsid w:val="00DC1855"/>
    <w:rsid w:val="00DD2FF8"/>
    <w:rsid w:val="00DD36AC"/>
    <w:rsid w:val="00DD3E4D"/>
    <w:rsid w:val="00DE0EF6"/>
    <w:rsid w:val="00DE5774"/>
    <w:rsid w:val="00E04B91"/>
    <w:rsid w:val="00E07148"/>
    <w:rsid w:val="00E11AF9"/>
    <w:rsid w:val="00E57D30"/>
    <w:rsid w:val="00E60156"/>
    <w:rsid w:val="00E708C8"/>
    <w:rsid w:val="00E919AF"/>
    <w:rsid w:val="00E94EC3"/>
    <w:rsid w:val="00E96166"/>
    <w:rsid w:val="00E9773A"/>
    <w:rsid w:val="00EB214B"/>
    <w:rsid w:val="00ED3C03"/>
    <w:rsid w:val="00ED5BFC"/>
    <w:rsid w:val="00EE46CC"/>
    <w:rsid w:val="00EE7F10"/>
    <w:rsid w:val="00F05D35"/>
    <w:rsid w:val="00F1595E"/>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C5CCD"/>
    <w:rsid w:val="00FE4617"/>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8324</Characters>
  <Application>Microsoft Office Word</Application>
  <DocSecurity>4</DocSecurity>
  <Lines>69</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Olexandra Pysaruk</cp:lastModifiedBy>
  <cp:revision>2</cp:revision>
  <cp:lastPrinted>2025-10-08T07:26:00Z</cp:lastPrinted>
  <dcterms:created xsi:type="dcterms:W3CDTF">2025-10-27T12:38:00Z</dcterms:created>
  <dcterms:modified xsi:type="dcterms:W3CDTF">2025-10-27T12:38:00Z</dcterms:modified>
</cp:coreProperties>
</file>