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E7F2" w14:textId="77777777" w:rsidR="00D779EC" w:rsidRPr="009325E0" w:rsidRDefault="00D779EC" w:rsidP="0024148C">
      <w:pPr>
        <w:spacing w:after="0" w:line="240" w:lineRule="auto"/>
        <w:rPr>
          <w:rFonts w:ascii="Times New Roman" w:hAnsi="Times New Roman"/>
          <w:b/>
          <w:bCs/>
          <w:sz w:val="28"/>
          <w:szCs w:val="28"/>
        </w:rPr>
      </w:pPr>
    </w:p>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74AD90A4" w:rsidR="007B1C41" w:rsidRPr="00E96166" w:rsidRDefault="00755DC0"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     </w:t>
      </w:r>
      <w:r w:rsidR="004B055D"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D35278">
        <w:rPr>
          <w:rFonts w:ascii="Times New Roman" w:hAnsi="Times New Roman"/>
          <w:b/>
          <w:bCs/>
          <w:sz w:val="24"/>
          <w:szCs w:val="24"/>
        </w:rPr>
        <w:t>Б</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63745FED" w:rsidR="00D35278" w:rsidRPr="00F564DB" w:rsidRDefault="00D35278"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hAnsi="Times New Roman"/>
          <w:b/>
          <w:bCs/>
          <w:sz w:val="24"/>
          <w:szCs w:val="24"/>
        </w:rPr>
        <w:t xml:space="preserve">начальник відділу </w:t>
      </w:r>
      <w:r w:rsidR="00F564DB" w:rsidRPr="00F564DB">
        <w:rPr>
          <w:rFonts w:ascii="Times New Roman" w:hAnsi="Times New Roman"/>
          <w:b/>
          <w:bCs/>
          <w:sz w:val="24"/>
          <w:szCs w:val="24"/>
        </w:rPr>
        <w:t xml:space="preserve">інформаційних технологій </w:t>
      </w:r>
    </w:p>
    <w:p w14:paraId="5F2EAD35" w14:textId="6A9621DD"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hAnsi="Times New Roman"/>
          <w:b/>
          <w:bCs/>
          <w:sz w:val="24"/>
          <w:szCs w:val="24"/>
        </w:rPr>
        <w:t xml:space="preserve"> </w:t>
      </w: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0"/>
        <w:gridCol w:w="3336"/>
        <w:gridCol w:w="5999"/>
      </w:tblGrid>
      <w:tr w:rsidR="00F564DB" w:rsidRPr="00E96166" w14:paraId="0CE722BF" w14:textId="77777777" w:rsidTr="00F564DB">
        <w:trPr>
          <w:trHeight w:val="266"/>
        </w:trPr>
        <w:tc>
          <w:tcPr>
            <w:tcW w:w="391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E96166" w:rsidRDefault="00F564DB" w:rsidP="00ED3C03">
            <w:pPr>
              <w:spacing w:after="0" w:line="240" w:lineRule="auto"/>
              <w:ind w:right="140"/>
              <w:rPr>
                <w:rFonts w:ascii="Times New Roman" w:hAnsi="Times New Roman"/>
                <w:b/>
                <w:sz w:val="24"/>
                <w:szCs w:val="24"/>
              </w:rPr>
            </w:pPr>
            <w:bookmarkStart w:id="0" w:name="n766"/>
            <w:bookmarkEnd w:id="0"/>
            <w:r w:rsidRPr="00E96166">
              <w:rPr>
                <w:rFonts w:ascii="Times New Roman" w:hAnsi="Times New Roman"/>
                <w:b/>
                <w:sz w:val="24"/>
                <w:szCs w:val="24"/>
              </w:rPr>
              <w:t>Посадові обов’язки</w:t>
            </w:r>
          </w:p>
        </w:tc>
        <w:tc>
          <w:tcPr>
            <w:tcW w:w="5999" w:type="dxa"/>
            <w:tcBorders>
              <w:top w:val="single" w:sz="2" w:space="0" w:color="auto"/>
              <w:left w:val="single" w:sz="2" w:space="0" w:color="auto"/>
              <w:bottom w:val="single" w:sz="2" w:space="0" w:color="auto"/>
              <w:right w:val="single" w:sz="2" w:space="0" w:color="auto"/>
            </w:tcBorders>
          </w:tcPr>
          <w:p w14:paraId="45ED388F" w14:textId="77777777" w:rsidR="00F564DB" w:rsidRPr="003D0F16" w:rsidRDefault="00F564DB" w:rsidP="00ED3C03">
            <w:pPr>
              <w:spacing w:after="0"/>
              <w:jc w:val="both"/>
              <w:rPr>
                <w:rFonts w:ascii="Times New Roman" w:hAnsi="Times New Roman"/>
                <w:sz w:val="24"/>
                <w:szCs w:val="24"/>
              </w:rPr>
            </w:pPr>
            <w:r w:rsidRPr="003D0F16">
              <w:rPr>
                <w:rFonts w:ascii="Times New Roman" w:hAnsi="Times New Roman"/>
                <w:sz w:val="24"/>
                <w:szCs w:val="24"/>
              </w:rPr>
              <w:t>Виконання завдань та службових доручень керівництва Вінницької обласної прокуратури, пов’язаних з  реалізацією покладених на відділ завдань і функцій.</w:t>
            </w:r>
          </w:p>
          <w:p w14:paraId="389FA76F" w14:textId="77777777" w:rsidR="00F564DB" w:rsidRPr="003D0F16" w:rsidRDefault="00F564DB" w:rsidP="00ED3C03">
            <w:pPr>
              <w:tabs>
                <w:tab w:val="left" w:pos="-4111"/>
                <w:tab w:val="left" w:pos="214"/>
                <w:tab w:val="left" w:pos="1276"/>
              </w:tabs>
              <w:spacing w:after="0"/>
              <w:jc w:val="both"/>
              <w:rPr>
                <w:rFonts w:ascii="Times New Roman" w:hAnsi="Times New Roman"/>
                <w:sz w:val="24"/>
                <w:szCs w:val="24"/>
              </w:rPr>
            </w:pPr>
            <w:r w:rsidRPr="003D0F16">
              <w:rPr>
                <w:rFonts w:ascii="Times New Roman" w:hAnsi="Times New Roman"/>
                <w:sz w:val="24"/>
                <w:szCs w:val="24"/>
              </w:rPr>
              <w:t>Організація та планування роботи відділу, забезпечення дотримання працівниками відділу службової дисципліни, законодавства України з питань державної служби та боротьби з корупцією. Вжиття заходів щодо забезпечення працівників відділу належними умовами праці, необхідними матеріально-технічними засобами.</w:t>
            </w:r>
          </w:p>
          <w:p w14:paraId="5FE70CDD" w14:textId="77777777" w:rsidR="00F564DB" w:rsidRPr="003D0F16" w:rsidRDefault="00F564DB" w:rsidP="00ED3C03">
            <w:pPr>
              <w:tabs>
                <w:tab w:val="left" w:pos="-4111"/>
                <w:tab w:val="left" w:pos="214"/>
                <w:tab w:val="left" w:pos="1276"/>
              </w:tabs>
              <w:spacing w:after="0"/>
              <w:jc w:val="both"/>
              <w:rPr>
                <w:rFonts w:ascii="Times New Roman" w:hAnsi="Times New Roman"/>
                <w:sz w:val="24"/>
                <w:szCs w:val="24"/>
              </w:rPr>
            </w:pPr>
            <w:r w:rsidRPr="003D0F16">
              <w:rPr>
                <w:rFonts w:ascii="Times New Roman" w:hAnsi="Times New Roman"/>
                <w:sz w:val="24"/>
                <w:szCs w:val="24"/>
              </w:rPr>
              <w:t>Підготовка проєктів наказів, інструкцій, інших організаційно-розпорядчих документів з питань, що належать до компетенції відділу.</w:t>
            </w:r>
          </w:p>
          <w:p w14:paraId="3DE55553" w14:textId="77777777" w:rsidR="00F564DB" w:rsidRPr="003D0F16" w:rsidRDefault="00F564DB" w:rsidP="00ED3C03">
            <w:pPr>
              <w:tabs>
                <w:tab w:val="left" w:pos="-4111"/>
                <w:tab w:val="left" w:pos="214"/>
                <w:tab w:val="left" w:pos="1276"/>
              </w:tabs>
              <w:spacing w:after="0"/>
              <w:jc w:val="both"/>
              <w:rPr>
                <w:rFonts w:ascii="Times New Roman" w:hAnsi="Times New Roman"/>
                <w:sz w:val="24"/>
                <w:szCs w:val="24"/>
              </w:rPr>
            </w:pPr>
            <w:r w:rsidRPr="003D0F16">
              <w:rPr>
                <w:rFonts w:ascii="Times New Roman" w:hAnsi="Times New Roman"/>
                <w:sz w:val="24"/>
                <w:szCs w:val="24"/>
              </w:rPr>
              <w:t>Розгляд документів, що надходять до відділу. Підписання, затвердження та візування в межах компетенції службової документації.</w:t>
            </w:r>
          </w:p>
          <w:p w14:paraId="0BD4945A" w14:textId="77777777" w:rsidR="00F564DB" w:rsidRPr="003D0F16" w:rsidRDefault="00F564DB"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Організація та здійснення контролю стану ведення діловодства у відділі.</w:t>
            </w:r>
          </w:p>
          <w:p w14:paraId="77EAE85E" w14:textId="77777777" w:rsidR="00F564DB" w:rsidRPr="003D0F16" w:rsidRDefault="00F564DB"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 xml:space="preserve">Здійснення загального керівництва відділом щодо забезпечення впровадження  в органах прокуратури комплексних заходів щодо захисту інформації (в ЄРДР  та інших системах), адміністрування та підтримки працездатності інформаційних та комунікаційних технологій. Здійснення організаційних, правових, інженерно-технічних заходів щодо забезпечення безпеки інформаційних технологій в Вінницькій обласній прокуратурі, а також заходів  технічного захисту інформації, спрямованих на забезпечення захисту інформації в інформаційних, електронних, комунікаційних та інформаційно-комунікаційних системах, запобігання </w:t>
            </w:r>
            <w:proofErr w:type="spellStart"/>
            <w:r w:rsidRPr="003D0F16">
              <w:rPr>
                <w:rFonts w:ascii="Times New Roman" w:hAnsi="Times New Roman"/>
                <w:sz w:val="24"/>
                <w:szCs w:val="24"/>
              </w:rPr>
              <w:t>кіберінцидентам</w:t>
            </w:r>
            <w:proofErr w:type="spellEnd"/>
            <w:r w:rsidRPr="003D0F16">
              <w:rPr>
                <w:rFonts w:ascii="Times New Roman" w:hAnsi="Times New Roman"/>
                <w:sz w:val="24"/>
                <w:szCs w:val="24"/>
              </w:rPr>
              <w:t>, виявлення кібератак та захист від них, ліквідацію їх наслідків, відновлення сталості і надійності функціонування комунікаційних, технологічних систем.</w:t>
            </w:r>
          </w:p>
          <w:p w14:paraId="365542B8" w14:textId="77777777" w:rsidR="00F564DB" w:rsidRPr="003D0F16" w:rsidRDefault="00F564DB" w:rsidP="00ED3C03">
            <w:pPr>
              <w:tabs>
                <w:tab w:val="left" w:pos="95"/>
              </w:tabs>
              <w:autoSpaceDE w:val="0"/>
              <w:autoSpaceDN w:val="0"/>
              <w:adjustRightInd w:val="0"/>
              <w:spacing w:after="0"/>
              <w:contextualSpacing/>
              <w:jc w:val="both"/>
              <w:rPr>
                <w:rFonts w:ascii="Times New Roman" w:hAnsi="Times New Roman"/>
                <w:sz w:val="24"/>
                <w:szCs w:val="24"/>
              </w:rPr>
            </w:pPr>
            <w:r w:rsidRPr="003D0F16">
              <w:rPr>
                <w:rFonts w:ascii="Times New Roman" w:hAnsi="Times New Roman"/>
                <w:sz w:val="24"/>
                <w:szCs w:val="24"/>
              </w:rPr>
              <w:t>Організація адміністрування інформаційних та інформаційно-аналітичних систем, сайту Вінницької обласної прокуратури. Організація розміщення та оновлення інформації на офіційному веб-сайті Офісу Генерального прокурора та Вінницької обласної прокуратури:</w:t>
            </w:r>
          </w:p>
          <w:p w14:paraId="7FED6674" w14:textId="57A18B9D" w:rsidR="00F564DB" w:rsidRPr="003D0F16" w:rsidRDefault="00F564DB" w:rsidP="00ED3C03">
            <w:pPr>
              <w:tabs>
                <w:tab w:val="left" w:pos="282"/>
              </w:tabs>
              <w:autoSpaceDE w:val="0"/>
              <w:autoSpaceDN w:val="0"/>
              <w:adjustRightInd w:val="0"/>
              <w:spacing w:after="0"/>
              <w:contextualSpacing/>
              <w:jc w:val="both"/>
              <w:rPr>
                <w:rFonts w:ascii="Times New Roman" w:hAnsi="Times New Roman"/>
                <w:sz w:val="24"/>
                <w:szCs w:val="24"/>
              </w:rPr>
            </w:pPr>
            <w:r w:rsidRPr="003D0F16">
              <w:rPr>
                <w:rFonts w:ascii="Times New Roman" w:hAnsi="Times New Roman"/>
                <w:sz w:val="24"/>
                <w:szCs w:val="24"/>
              </w:rPr>
              <w:t>-</w:t>
            </w:r>
            <w:r w:rsidR="003D0F16">
              <w:rPr>
                <w:rFonts w:ascii="Times New Roman" w:hAnsi="Times New Roman"/>
                <w:sz w:val="24"/>
                <w:szCs w:val="24"/>
              </w:rPr>
              <w:t> </w:t>
            </w:r>
            <w:r w:rsidRPr="003D0F16">
              <w:rPr>
                <w:rFonts w:ascii="Times New Roman" w:hAnsi="Times New Roman"/>
                <w:sz w:val="24"/>
                <w:szCs w:val="24"/>
              </w:rPr>
              <w:t>розміщення повідомлень про підозру та повісток про виклик на офіційному веб-сайті Офісу Генерального прокурора;</w:t>
            </w:r>
          </w:p>
          <w:p w14:paraId="1A63E448" w14:textId="77777777" w:rsidR="00F564DB" w:rsidRPr="003D0F16" w:rsidRDefault="00F564DB"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 оприлюднення публічної інформацію, у тому числі у формі відкритих даних, на офіційному веб-сайті Вінницької обласної прокуратури і на Єдиному державному порталі відкритих даних.</w:t>
            </w:r>
          </w:p>
          <w:p w14:paraId="74EBFB38" w14:textId="77777777" w:rsidR="00F564DB" w:rsidRPr="003D0F16" w:rsidRDefault="00F564DB" w:rsidP="00ED3C03">
            <w:pPr>
              <w:pStyle w:val="a8"/>
              <w:spacing w:line="240" w:lineRule="auto"/>
              <w:jc w:val="both"/>
              <w:textAlignment w:val="auto"/>
              <w:rPr>
                <w:color w:val="auto"/>
                <w:lang w:val="uk-UA"/>
              </w:rPr>
            </w:pPr>
            <w:r w:rsidRPr="003D0F16">
              <w:rPr>
                <w:color w:val="auto"/>
                <w:lang w:val="uk-UA"/>
              </w:rPr>
              <w:lastRenderedPageBreak/>
              <w:t xml:space="preserve">Організація забезпечення функціонування прикладного програмного забезпечення, пов’язаного з роботою користувачів у мережі «Інтернет», забезпечення захисту інформації в інформаційних, електронних комунікаційних та інформаційно-комунікаційних системах. Здійснення адміністрування </w:t>
            </w:r>
            <w:r w:rsidRPr="003D0F16">
              <w:rPr>
                <w:color w:val="auto"/>
                <w:lang w:val="uk-UA" w:bidi="uk-UA"/>
              </w:rPr>
              <w:t xml:space="preserve">локальної обчислювальної мережі Вінницької обласної прокуратури, системи </w:t>
            </w:r>
            <w:proofErr w:type="spellStart"/>
            <w:r w:rsidRPr="003D0F16">
              <w:rPr>
                <w:color w:val="auto"/>
                <w:lang w:val="uk-UA" w:bidi="uk-UA"/>
              </w:rPr>
              <w:t>відеонагляду</w:t>
            </w:r>
            <w:proofErr w:type="spellEnd"/>
            <w:r w:rsidRPr="003D0F16">
              <w:rPr>
                <w:color w:val="auto"/>
                <w:lang w:val="uk-UA" w:bidi="uk-UA"/>
              </w:rPr>
              <w:t>,</w:t>
            </w:r>
            <w:r w:rsidRPr="003D0F16">
              <w:rPr>
                <w:color w:val="auto"/>
                <w:lang w:val="uk-UA"/>
              </w:rPr>
              <w:t xml:space="preserve"> системи ІР-телефонії та системи </w:t>
            </w:r>
            <w:proofErr w:type="spellStart"/>
            <w:r w:rsidRPr="003D0F16">
              <w:rPr>
                <w:color w:val="auto"/>
                <w:lang w:val="uk-UA"/>
              </w:rPr>
              <w:t>відеоконференцзв’язку</w:t>
            </w:r>
            <w:proofErr w:type="spellEnd"/>
            <w:r w:rsidRPr="003D0F16">
              <w:rPr>
                <w:color w:val="auto"/>
                <w:lang w:val="uk-UA"/>
              </w:rPr>
              <w:t xml:space="preserve"> у Вінницькій обласній прокуратурі з метою дотримання вимог інформаційної безпеки:</w:t>
            </w:r>
          </w:p>
          <w:p w14:paraId="1C11884F" w14:textId="19EBECBA" w:rsidR="00F564DB" w:rsidRPr="003D0F16" w:rsidRDefault="003D0F16" w:rsidP="003D0F16">
            <w:pPr>
              <w:pStyle w:val="a8"/>
              <w:tabs>
                <w:tab w:val="left" w:pos="282"/>
              </w:tabs>
              <w:spacing w:line="240" w:lineRule="auto"/>
              <w:jc w:val="both"/>
              <w:rPr>
                <w:color w:val="auto"/>
                <w:lang w:val="uk-UA"/>
              </w:rPr>
            </w:pPr>
            <w:r>
              <w:rPr>
                <w:color w:val="auto"/>
                <w:lang w:val="uk-UA"/>
              </w:rPr>
              <w:t>- </w:t>
            </w:r>
            <w:r w:rsidR="00F564DB" w:rsidRPr="003D0F16">
              <w:rPr>
                <w:color w:val="auto"/>
                <w:lang w:val="uk-UA"/>
              </w:rPr>
              <w:t>адміністрування доступу та використання апаратно-програмного комплексу ІР-телефонії;</w:t>
            </w:r>
          </w:p>
          <w:p w14:paraId="67A70701" w14:textId="0AE5556C" w:rsidR="00F564DB" w:rsidRPr="003D0F16" w:rsidRDefault="003D0F16" w:rsidP="003D0F16">
            <w:pPr>
              <w:pStyle w:val="a8"/>
              <w:tabs>
                <w:tab w:val="left" w:pos="282"/>
              </w:tabs>
              <w:spacing w:line="240" w:lineRule="auto"/>
              <w:jc w:val="both"/>
              <w:textAlignment w:val="auto"/>
              <w:rPr>
                <w:color w:val="auto"/>
                <w:lang w:val="uk-UA"/>
              </w:rPr>
            </w:pPr>
            <w:r>
              <w:rPr>
                <w:color w:val="auto"/>
                <w:lang w:val="uk-UA"/>
              </w:rPr>
              <w:t>- </w:t>
            </w:r>
            <w:r w:rsidR="00F564DB" w:rsidRPr="003D0F16">
              <w:rPr>
                <w:color w:val="auto"/>
                <w:lang w:val="uk-UA"/>
              </w:rPr>
              <w:t xml:space="preserve">адміністрування та супроводження апаратно-програмних комплексів  </w:t>
            </w:r>
            <w:proofErr w:type="spellStart"/>
            <w:r w:rsidR="00F564DB" w:rsidRPr="003D0F16">
              <w:rPr>
                <w:color w:val="auto"/>
                <w:lang w:val="uk-UA"/>
              </w:rPr>
              <w:t>відеоконференцзв’язку</w:t>
            </w:r>
            <w:proofErr w:type="spellEnd"/>
            <w:r w:rsidR="00F564DB" w:rsidRPr="003D0F16">
              <w:rPr>
                <w:color w:val="auto"/>
                <w:lang w:val="uk-UA"/>
              </w:rPr>
              <w:t>;</w:t>
            </w:r>
          </w:p>
          <w:p w14:paraId="0DC49612" w14:textId="1B0ABD0B" w:rsidR="00F564DB" w:rsidRPr="003D0F16" w:rsidRDefault="003D0F16" w:rsidP="00ED3C03">
            <w:pPr>
              <w:pStyle w:val="a8"/>
              <w:numPr>
                <w:ilvl w:val="0"/>
                <w:numId w:val="12"/>
              </w:numPr>
              <w:tabs>
                <w:tab w:val="left" w:pos="95"/>
                <w:tab w:val="left" w:pos="282"/>
              </w:tabs>
              <w:spacing w:line="240" w:lineRule="auto"/>
              <w:ind w:left="0" w:firstLine="0"/>
              <w:contextualSpacing/>
              <w:jc w:val="both"/>
              <w:textAlignment w:val="auto"/>
              <w:rPr>
                <w:lang w:val="uk-UA"/>
              </w:rPr>
            </w:pPr>
            <w:r>
              <w:rPr>
                <w:color w:val="auto"/>
                <w:lang w:val="uk-UA"/>
              </w:rPr>
              <w:t> </w:t>
            </w:r>
            <w:r w:rsidR="00F564DB" w:rsidRPr="003D0F16">
              <w:rPr>
                <w:color w:val="auto"/>
                <w:lang w:val="uk-UA"/>
              </w:rPr>
              <w:t xml:space="preserve">контроль та обслуговування аудіо-, </w:t>
            </w:r>
            <w:proofErr w:type="spellStart"/>
            <w:r w:rsidR="00F564DB" w:rsidRPr="003D0F16">
              <w:rPr>
                <w:color w:val="auto"/>
                <w:lang w:val="uk-UA"/>
              </w:rPr>
              <w:t>відеосистем</w:t>
            </w:r>
            <w:proofErr w:type="spellEnd"/>
            <w:r w:rsidR="00F564DB" w:rsidRPr="003D0F16">
              <w:rPr>
                <w:color w:val="auto"/>
                <w:lang w:val="uk-UA"/>
              </w:rPr>
              <w:t xml:space="preserve"> (</w:t>
            </w:r>
            <w:proofErr w:type="spellStart"/>
            <w:r w:rsidR="00F564DB" w:rsidRPr="003D0F16">
              <w:rPr>
                <w:color w:val="auto"/>
                <w:lang w:val="uk-UA"/>
              </w:rPr>
              <w:t>відеонагляду</w:t>
            </w:r>
            <w:proofErr w:type="spellEnd"/>
            <w:r w:rsidR="00F564DB" w:rsidRPr="003D0F16">
              <w:rPr>
                <w:color w:val="auto"/>
                <w:lang w:val="uk-UA"/>
              </w:rPr>
              <w:t xml:space="preserve"> та </w:t>
            </w:r>
            <w:proofErr w:type="spellStart"/>
            <w:r w:rsidR="00F564DB" w:rsidRPr="003D0F16">
              <w:rPr>
                <w:color w:val="auto"/>
                <w:lang w:val="uk-UA"/>
              </w:rPr>
              <w:t>відеоконференцзв’язку</w:t>
            </w:r>
            <w:proofErr w:type="spellEnd"/>
            <w:r w:rsidR="00F564DB" w:rsidRPr="003D0F16">
              <w:rPr>
                <w:color w:val="auto"/>
                <w:lang w:val="uk-UA"/>
              </w:rPr>
              <w:t>);</w:t>
            </w:r>
          </w:p>
          <w:p w14:paraId="78EA5FB8" w14:textId="4014C481" w:rsidR="00ED3C03" w:rsidRPr="003D0F16" w:rsidRDefault="003D0F16" w:rsidP="00ED3C03">
            <w:pPr>
              <w:widowControl w:val="0"/>
              <w:spacing w:after="0" w:line="240" w:lineRule="auto"/>
              <w:ind w:right="142"/>
              <w:jc w:val="both"/>
              <w:rPr>
                <w:rFonts w:ascii="Times New Roman" w:hAnsi="Times New Roman"/>
                <w:sz w:val="24"/>
                <w:szCs w:val="24"/>
              </w:rPr>
            </w:pPr>
            <w:r>
              <w:rPr>
                <w:rFonts w:ascii="Times New Roman" w:hAnsi="Times New Roman"/>
                <w:sz w:val="24"/>
                <w:szCs w:val="24"/>
              </w:rPr>
              <w:t>- </w:t>
            </w:r>
            <w:r w:rsidR="00F564DB" w:rsidRPr="003D0F16">
              <w:rPr>
                <w:rFonts w:ascii="Times New Roman" w:hAnsi="Times New Roman"/>
                <w:sz w:val="24"/>
                <w:szCs w:val="24"/>
              </w:rPr>
              <w:t>забезпечення проведення конференцій, семінарів, мультимедійних презентації, засідань та нарад.</w:t>
            </w:r>
          </w:p>
          <w:p w14:paraId="5555D83E" w14:textId="301E33D4" w:rsidR="00ED3C03" w:rsidRPr="003D0F16" w:rsidRDefault="00ED3C03"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 xml:space="preserve">Організація в межах своїх повноважень роботи щодо забезпечення комплексного захисту інформації державної та службової таємниці, інформації з обмеженим доступом «Для службового користування», «Таємно». Організація заходів з технічного захисту інформації в органах прокуратури, виконання функції керівника служби захисту інформації, а також участь в </w:t>
            </w:r>
            <w:proofErr w:type="spellStart"/>
            <w:r w:rsidRPr="003D0F16">
              <w:rPr>
                <w:rFonts w:ascii="Times New Roman" w:hAnsi="Times New Roman"/>
                <w:sz w:val="24"/>
                <w:szCs w:val="24"/>
              </w:rPr>
              <w:t>категоріюванні</w:t>
            </w:r>
            <w:proofErr w:type="spellEnd"/>
            <w:r w:rsidRPr="003D0F16">
              <w:rPr>
                <w:rFonts w:ascii="Times New Roman" w:hAnsi="Times New Roman"/>
                <w:sz w:val="24"/>
                <w:szCs w:val="24"/>
              </w:rPr>
              <w:t>, атестації, спеціальних дослідженнях атестованих приміщень, автоматизованих систем.</w:t>
            </w:r>
          </w:p>
          <w:p w14:paraId="7F63910F" w14:textId="77777777" w:rsidR="00F564DB" w:rsidRPr="003D0F16" w:rsidRDefault="00ED3C03"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 xml:space="preserve">Участь відповідно до компетенції у розслідуванні </w:t>
            </w:r>
            <w:proofErr w:type="spellStart"/>
            <w:r w:rsidRPr="003D0F16">
              <w:rPr>
                <w:rFonts w:ascii="Times New Roman" w:hAnsi="Times New Roman"/>
                <w:sz w:val="24"/>
                <w:szCs w:val="24"/>
              </w:rPr>
              <w:t>кіберінцидентів</w:t>
            </w:r>
            <w:proofErr w:type="spellEnd"/>
            <w:r w:rsidRPr="003D0F16">
              <w:rPr>
                <w:rFonts w:ascii="Times New Roman" w:hAnsi="Times New Roman"/>
                <w:sz w:val="24"/>
                <w:szCs w:val="24"/>
              </w:rPr>
              <w:t xml:space="preserve"> та усунення заходів до їх усунення.</w:t>
            </w:r>
          </w:p>
          <w:p w14:paraId="784063DE" w14:textId="77777777" w:rsidR="00ED3C03" w:rsidRPr="003D0F16" w:rsidRDefault="00ED3C03" w:rsidP="00ED3C03">
            <w:pPr>
              <w:spacing w:after="0"/>
              <w:jc w:val="both"/>
              <w:rPr>
                <w:rFonts w:ascii="Times New Roman" w:hAnsi="Times New Roman"/>
                <w:sz w:val="24"/>
                <w:szCs w:val="24"/>
              </w:rPr>
            </w:pPr>
            <w:r w:rsidRPr="003D0F16">
              <w:rPr>
                <w:rFonts w:ascii="Times New Roman" w:hAnsi="Times New Roman"/>
                <w:sz w:val="24"/>
                <w:szCs w:val="24"/>
              </w:rPr>
              <w:t>Керівництво діяльності Відокремленого пункту реєстрації Кваліфікованого надавача електронних довірчих послуг органів прокуратури України, виконання функцій адміністратора реєстрації при організації  доступу до Єдиного реєстру досудових розслідувань.</w:t>
            </w:r>
          </w:p>
          <w:p w14:paraId="5554594C" w14:textId="1FFB720B" w:rsidR="00ED3C03" w:rsidRPr="003D0F16" w:rsidRDefault="00ED3C03"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 xml:space="preserve">Забезпечення здійснення заходів щодо захисту персональних даних в інформаційній (автоматизованій) системі «Єдиний реєстр досудових розслідувань» в </w:t>
            </w:r>
            <w:r w:rsidR="006E5435">
              <w:rPr>
                <w:rFonts w:ascii="Times New Roman" w:hAnsi="Times New Roman"/>
                <w:sz w:val="24"/>
                <w:szCs w:val="24"/>
              </w:rPr>
              <w:t>Відокремленому пункті реєстрації Кваліфікованого надавача електронних довірчих послуг органів прокуратури України</w:t>
            </w:r>
            <w:r w:rsidRPr="003D0F16">
              <w:rPr>
                <w:rFonts w:ascii="Times New Roman" w:hAnsi="Times New Roman"/>
                <w:sz w:val="24"/>
                <w:szCs w:val="24"/>
              </w:rPr>
              <w:t>; організація ведення довідників організаційної структури Єдиного реєстру досудових розслідувань, надання, обмеження та скасування доступу користувачів на підставі відповідних документів в межах області.</w:t>
            </w:r>
          </w:p>
          <w:p w14:paraId="7FF10682" w14:textId="32C9E5BC" w:rsidR="00ED3C03" w:rsidRPr="003D0F16" w:rsidRDefault="00ED3C03"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Забезпечення проведення перевірок стану інформатизації, впровадження та використання програмно-технічних засобів в Вінницькій обласній прокуратурі та в окружних прокуратурах, навчання з питань інформаційних технологій, надання практичної допомоги із зазначених питань; організація  проведення навчально-методичних заходів, розробка методичних рекомендацій з питань інформатизації.</w:t>
            </w:r>
          </w:p>
          <w:p w14:paraId="29DE13C8" w14:textId="77777777" w:rsidR="00ED3C03" w:rsidRPr="003D0F16" w:rsidRDefault="00ED3C03" w:rsidP="00ED3C03">
            <w:pPr>
              <w:jc w:val="both"/>
              <w:rPr>
                <w:rFonts w:ascii="Times New Roman" w:hAnsi="Times New Roman"/>
                <w:color w:val="000000"/>
                <w:sz w:val="24"/>
                <w:szCs w:val="24"/>
              </w:rPr>
            </w:pPr>
            <w:r w:rsidRPr="003D0F16">
              <w:rPr>
                <w:rFonts w:ascii="Times New Roman" w:hAnsi="Times New Roman"/>
                <w:color w:val="000000"/>
                <w:sz w:val="24"/>
                <w:szCs w:val="24"/>
              </w:rPr>
              <w:t xml:space="preserve">Аналіз стану роботи з питань адміністрування та супроводження програмно-технічних засобів та </w:t>
            </w:r>
            <w:r w:rsidRPr="003D0F16">
              <w:rPr>
                <w:rFonts w:ascii="Times New Roman" w:hAnsi="Times New Roman"/>
                <w:color w:val="000000"/>
                <w:sz w:val="24"/>
                <w:szCs w:val="24"/>
              </w:rPr>
              <w:lastRenderedPageBreak/>
              <w:t>ефективної експлуатації засобів комп'ютерної техніки, оргтехніки (копіювальних апаратів, принтерів тощо), готує пропозиції щодо удосконалення цієї роботи.</w:t>
            </w:r>
          </w:p>
          <w:p w14:paraId="26EEDD43" w14:textId="54F3522C" w:rsidR="00ED3C03" w:rsidRPr="003D0F16" w:rsidRDefault="00ED3C03" w:rsidP="00ED3C03">
            <w:pPr>
              <w:widowControl w:val="0"/>
              <w:spacing w:after="0" w:line="240" w:lineRule="auto"/>
              <w:ind w:right="142"/>
              <w:jc w:val="both"/>
              <w:rPr>
                <w:rFonts w:ascii="Times New Roman" w:hAnsi="Times New Roman"/>
                <w:color w:val="000000"/>
                <w:sz w:val="24"/>
                <w:szCs w:val="24"/>
              </w:rPr>
            </w:pPr>
            <w:r w:rsidRPr="003D0F16">
              <w:rPr>
                <w:rFonts w:ascii="Times New Roman" w:hAnsi="Times New Roman"/>
                <w:color w:val="000000"/>
                <w:sz w:val="24"/>
                <w:szCs w:val="24"/>
              </w:rPr>
              <w:t>Подання пропозицій щодо придбання, ремонту, поточного обслуговування, розподілу комп’ютерної техніки та засобів забезпечення її працездатності.</w:t>
            </w:r>
          </w:p>
          <w:p w14:paraId="4C55A6A7" w14:textId="24FCD1A2" w:rsidR="00ED3C03" w:rsidRPr="003D0F16" w:rsidRDefault="00ED3C03" w:rsidP="00ED3C03">
            <w:pPr>
              <w:widowControl w:val="0"/>
              <w:spacing w:after="0" w:line="240" w:lineRule="auto"/>
              <w:ind w:right="142"/>
              <w:jc w:val="both"/>
              <w:rPr>
                <w:rFonts w:ascii="Times New Roman" w:hAnsi="Times New Roman"/>
                <w:sz w:val="24"/>
                <w:szCs w:val="24"/>
              </w:rPr>
            </w:pPr>
            <w:r w:rsidRPr="003D0F16">
              <w:rPr>
                <w:rFonts w:ascii="Times New Roman" w:hAnsi="Times New Roman"/>
                <w:sz w:val="24"/>
                <w:szCs w:val="24"/>
              </w:rPr>
              <w:t>Організація в межах повноважень роботи щодо забезпечення охорони державної і службової таємниці у відділі та обробки інформації з обмеженим доступом, у тому числі конфіденційної, таємної та службової.</w:t>
            </w:r>
          </w:p>
        </w:tc>
      </w:tr>
      <w:tr w:rsidR="00F564DB" w:rsidRPr="00E96166" w14:paraId="4D2E730B" w14:textId="77777777" w:rsidTr="00F564DB">
        <w:trPr>
          <w:trHeight w:val="2057"/>
        </w:trPr>
        <w:tc>
          <w:tcPr>
            <w:tcW w:w="391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E96166" w:rsidRDefault="00F564DB" w:rsidP="00F564DB">
            <w:pPr>
              <w:spacing w:after="0" w:line="240" w:lineRule="auto"/>
              <w:ind w:right="140"/>
              <w:jc w:val="both"/>
              <w:rPr>
                <w:rFonts w:ascii="Times New Roman" w:hAnsi="Times New Roman"/>
                <w:b/>
                <w:sz w:val="24"/>
                <w:szCs w:val="24"/>
              </w:rPr>
            </w:pPr>
            <w:r w:rsidRPr="00E96166">
              <w:rPr>
                <w:rFonts w:ascii="Times New Roman" w:hAnsi="Times New Roman"/>
                <w:b/>
                <w:sz w:val="24"/>
                <w:szCs w:val="24"/>
              </w:rPr>
              <w:lastRenderedPageBreak/>
              <w:t xml:space="preserve">Умови оплати праці </w:t>
            </w:r>
          </w:p>
        </w:tc>
        <w:tc>
          <w:tcPr>
            <w:tcW w:w="5999" w:type="dxa"/>
            <w:tcBorders>
              <w:top w:val="single" w:sz="2" w:space="0" w:color="auto"/>
              <w:left w:val="single" w:sz="2" w:space="0" w:color="auto"/>
              <w:bottom w:val="single" w:sz="2" w:space="0" w:color="auto"/>
              <w:right w:val="single" w:sz="2" w:space="0" w:color="auto"/>
            </w:tcBorders>
          </w:tcPr>
          <w:p w14:paraId="407D1A1C" w14:textId="7F69A401" w:rsidR="00F564DB" w:rsidRPr="003D0F16" w:rsidRDefault="00F564DB" w:rsidP="00327A40">
            <w:pPr>
              <w:spacing w:after="0"/>
              <w:ind w:left="50" w:right="140"/>
              <w:jc w:val="both"/>
              <w:rPr>
                <w:rFonts w:ascii="Times New Roman" w:hAnsi="Times New Roman"/>
                <w:sz w:val="24"/>
                <w:szCs w:val="24"/>
              </w:rPr>
            </w:pPr>
            <w:r w:rsidRPr="003D0F16">
              <w:rPr>
                <w:rFonts w:ascii="Times New Roman" w:hAnsi="Times New Roman"/>
                <w:sz w:val="24"/>
                <w:szCs w:val="24"/>
              </w:rPr>
              <w:t>посадовий оклад – 2</w:t>
            </w:r>
            <w:r w:rsidR="002D4BA4" w:rsidRPr="003D0F16">
              <w:rPr>
                <w:rFonts w:ascii="Times New Roman" w:hAnsi="Times New Roman"/>
                <w:sz w:val="24"/>
                <w:szCs w:val="24"/>
              </w:rPr>
              <w:t>8385</w:t>
            </w:r>
            <w:r w:rsidRPr="003D0F16">
              <w:rPr>
                <w:rFonts w:ascii="Times New Roman" w:hAnsi="Times New Roman"/>
                <w:sz w:val="24"/>
                <w:szCs w:val="24"/>
              </w:rPr>
              <w:t>,00 грн.;</w:t>
            </w:r>
          </w:p>
          <w:p w14:paraId="5D637FE6" w14:textId="6CC99909" w:rsidR="00F564DB" w:rsidRPr="003D0F16" w:rsidRDefault="00F564DB" w:rsidP="00327A40">
            <w:pPr>
              <w:spacing w:after="0"/>
              <w:ind w:left="50" w:right="140"/>
              <w:jc w:val="both"/>
              <w:rPr>
                <w:rFonts w:ascii="Times New Roman" w:hAnsi="Times New Roman"/>
                <w:sz w:val="24"/>
                <w:szCs w:val="24"/>
              </w:rPr>
            </w:pPr>
            <w:r w:rsidRPr="003D0F16">
              <w:rPr>
                <w:rFonts w:ascii="Times New Roman" w:hAnsi="Times New Roman"/>
                <w:sz w:val="24"/>
                <w:szCs w:val="24"/>
              </w:rPr>
              <w:t xml:space="preserve">надбавки, доплати, премії та компенсації відповідно до статей 50-52 (в редакції Закону України від 11.03.2025 </w:t>
            </w:r>
            <w:r w:rsidR="00764F48">
              <w:rPr>
                <w:rFonts w:ascii="Times New Roman" w:hAnsi="Times New Roman"/>
                <w:sz w:val="24"/>
                <w:szCs w:val="24"/>
              </w:rPr>
              <w:br/>
            </w:r>
            <w:r w:rsidRPr="003D0F16">
              <w:rPr>
                <w:rFonts w:ascii="Times New Roman" w:hAnsi="Times New Roman"/>
                <w:sz w:val="24"/>
                <w:szCs w:val="24"/>
              </w:rPr>
              <w:t>№ 4282-</w:t>
            </w:r>
            <w:r w:rsidRPr="003D0F16">
              <w:rPr>
                <w:rFonts w:ascii="Times New Roman" w:hAnsi="Times New Roman"/>
                <w:sz w:val="24"/>
                <w:szCs w:val="24"/>
                <w:lang w:val="en-US"/>
              </w:rPr>
              <w:t>IX</w:t>
            </w:r>
            <w:r w:rsidRPr="003D0F16">
              <w:rPr>
                <w:rFonts w:ascii="Times New Roman" w:hAnsi="Times New Roman"/>
                <w:sz w:val="24"/>
                <w:szCs w:val="24"/>
              </w:rPr>
              <w:t>) Закону України «Про державну службу»</w:t>
            </w:r>
            <w:r w:rsidR="00252064">
              <w:rPr>
                <w:rFonts w:ascii="Times New Roman" w:hAnsi="Times New Roman"/>
                <w:sz w:val="24"/>
                <w:szCs w:val="24"/>
              </w:rPr>
              <w:t>,</w:t>
            </w:r>
            <w:r w:rsidRPr="003D0F16">
              <w:rPr>
                <w:rFonts w:ascii="Times New Roman" w:hAnsi="Times New Roman"/>
                <w:sz w:val="24"/>
                <w:szCs w:val="24"/>
              </w:rPr>
              <w:t xml:space="preserve"> Закону України «Про Державний бюджет України на 2025</w:t>
            </w:r>
            <w:r w:rsidR="002D4BA4" w:rsidRPr="003D0F16">
              <w:rPr>
                <w:rFonts w:ascii="Times New Roman" w:hAnsi="Times New Roman"/>
                <w:sz w:val="24"/>
                <w:szCs w:val="24"/>
              </w:rPr>
              <w:t> р</w:t>
            </w:r>
            <w:r w:rsidRPr="003D0F16">
              <w:rPr>
                <w:rFonts w:ascii="Times New Roman" w:hAnsi="Times New Roman"/>
                <w:sz w:val="24"/>
                <w:szCs w:val="24"/>
              </w:rPr>
              <w:t xml:space="preserve">ік», постанов Кабінету Міністрів України   </w:t>
            </w:r>
            <w:r w:rsidR="002D4BA4" w:rsidRPr="003D0F16">
              <w:rPr>
                <w:rFonts w:ascii="Times New Roman" w:hAnsi="Times New Roman"/>
                <w:sz w:val="24"/>
                <w:szCs w:val="24"/>
              </w:rPr>
              <w:br/>
            </w:r>
            <w:r w:rsidRPr="003D0F16">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2025 році» (зі змінами)</w:t>
            </w:r>
          </w:p>
        </w:tc>
      </w:tr>
      <w:tr w:rsidR="00F564DB" w:rsidRPr="00E96166" w14:paraId="194D2E32" w14:textId="77777777" w:rsidTr="00F564DB">
        <w:trPr>
          <w:trHeight w:val="869"/>
        </w:trPr>
        <w:tc>
          <w:tcPr>
            <w:tcW w:w="391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E96166" w:rsidRDefault="00F564DB" w:rsidP="00F564DB">
            <w:pPr>
              <w:spacing w:after="0" w:line="240" w:lineRule="auto"/>
              <w:ind w:right="140"/>
              <w:jc w:val="both"/>
              <w:rPr>
                <w:rFonts w:ascii="Times New Roman" w:hAnsi="Times New Roman"/>
                <w:b/>
                <w:sz w:val="24"/>
                <w:szCs w:val="24"/>
              </w:rPr>
            </w:pPr>
            <w:r w:rsidRPr="00E96166">
              <w:rPr>
                <w:rFonts w:ascii="Times New Roman" w:hAnsi="Times New Roman"/>
                <w:b/>
                <w:sz w:val="24"/>
                <w:szCs w:val="24"/>
              </w:rPr>
              <w:t xml:space="preserve">Інформація про строковість чи безстроковість призначення на посаду </w:t>
            </w:r>
          </w:p>
        </w:tc>
        <w:tc>
          <w:tcPr>
            <w:tcW w:w="5999" w:type="dxa"/>
            <w:tcBorders>
              <w:top w:val="single" w:sz="2" w:space="0" w:color="auto"/>
              <w:left w:val="single" w:sz="2" w:space="0" w:color="auto"/>
              <w:bottom w:val="single" w:sz="2" w:space="0" w:color="auto"/>
              <w:right w:val="single" w:sz="2" w:space="0" w:color="auto"/>
            </w:tcBorders>
          </w:tcPr>
          <w:p w14:paraId="13E6D384" w14:textId="47815E17" w:rsidR="00F564DB" w:rsidRPr="003D0F16" w:rsidRDefault="00F564DB" w:rsidP="00327A40">
            <w:pPr>
              <w:tabs>
                <w:tab w:val="left" w:pos="612"/>
              </w:tabs>
              <w:spacing w:after="0" w:line="240" w:lineRule="auto"/>
              <w:ind w:left="50" w:right="140"/>
              <w:jc w:val="both"/>
              <w:rPr>
                <w:rFonts w:ascii="Times New Roman" w:eastAsia="Times New Roman" w:hAnsi="Times New Roman"/>
                <w:sz w:val="24"/>
                <w:szCs w:val="24"/>
              </w:rPr>
            </w:pPr>
            <w:r w:rsidRPr="003D0F16">
              <w:rPr>
                <w:rFonts w:ascii="Times New Roman" w:eastAsia="Times New Roman" w:hAnsi="Times New Roman"/>
                <w:sz w:val="24"/>
                <w:szCs w:val="24"/>
              </w:rPr>
              <w:t>Строково, до призначення на цю посаду переможця конкурсу</w:t>
            </w:r>
            <w:r w:rsidR="002D4BA4" w:rsidRPr="003D0F16">
              <w:rPr>
                <w:rFonts w:ascii="Times New Roman" w:eastAsia="Times New Roman" w:hAnsi="Times New Roman"/>
                <w:sz w:val="24"/>
                <w:szCs w:val="24"/>
              </w:rPr>
              <w:t xml:space="preserve"> або до спливу </w:t>
            </w:r>
            <w:r w:rsidRPr="003D0F16">
              <w:rPr>
                <w:rFonts w:ascii="Times New Roman" w:eastAsia="Times New Roman" w:hAnsi="Times New Roman"/>
                <w:sz w:val="24"/>
                <w:szCs w:val="24"/>
              </w:rPr>
              <w:t>12 місяців з дня припинення чи скасування воєнного стану.</w:t>
            </w:r>
          </w:p>
        </w:tc>
      </w:tr>
      <w:tr w:rsidR="00F564DB" w:rsidRPr="00E96166" w14:paraId="2C3D1635" w14:textId="77777777" w:rsidTr="00F564DB">
        <w:trPr>
          <w:trHeight w:val="1842"/>
        </w:trPr>
        <w:tc>
          <w:tcPr>
            <w:tcW w:w="391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E96166" w:rsidRDefault="00F564DB" w:rsidP="00F564DB">
            <w:pPr>
              <w:spacing w:after="0" w:line="240" w:lineRule="auto"/>
              <w:ind w:right="140"/>
              <w:jc w:val="both"/>
              <w:rPr>
                <w:rFonts w:ascii="Times New Roman" w:hAnsi="Times New Roman"/>
                <w:b/>
                <w:sz w:val="24"/>
                <w:szCs w:val="24"/>
              </w:rPr>
            </w:pPr>
            <w:r w:rsidRPr="00E96166">
              <w:rPr>
                <w:rFonts w:ascii="Times New Roman" w:hAnsi="Times New Roman"/>
                <w:b/>
                <w:sz w:val="24"/>
                <w:szCs w:val="24"/>
              </w:rPr>
              <w:t>Перелік документів, які очікуються від кандидата на посаду державної служби</w:t>
            </w:r>
            <w:r w:rsidRPr="00E96166">
              <w:rPr>
                <w:rFonts w:ascii="Times New Roman" w:hAnsi="Times New Roman"/>
                <w:sz w:val="24"/>
                <w:szCs w:val="24"/>
              </w:rPr>
              <w:t xml:space="preserve"> </w:t>
            </w:r>
            <w:r w:rsidRPr="00E96166">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E96166" w:rsidRDefault="00F564DB" w:rsidP="00F564DB">
            <w:pPr>
              <w:spacing w:after="0" w:line="240" w:lineRule="auto"/>
              <w:ind w:right="140"/>
              <w:rPr>
                <w:rFonts w:ascii="Times New Roman" w:hAnsi="Times New Roman"/>
                <w:b/>
                <w:sz w:val="24"/>
                <w:szCs w:val="24"/>
              </w:rPr>
            </w:pPr>
          </w:p>
          <w:p w14:paraId="260C0796" w14:textId="77777777" w:rsidR="00F564DB" w:rsidRPr="00E96166" w:rsidRDefault="00F564DB" w:rsidP="00F564DB">
            <w:pPr>
              <w:spacing w:after="0" w:line="240" w:lineRule="auto"/>
              <w:ind w:right="140"/>
              <w:jc w:val="both"/>
              <w:rPr>
                <w:rFonts w:ascii="Times New Roman" w:hAnsi="Times New Roman"/>
                <w:b/>
                <w:sz w:val="24"/>
                <w:szCs w:val="24"/>
              </w:rPr>
            </w:pPr>
          </w:p>
          <w:p w14:paraId="368BC170" w14:textId="77777777" w:rsidR="00F564DB" w:rsidRPr="00E96166" w:rsidRDefault="00F564DB" w:rsidP="00F564DB">
            <w:pPr>
              <w:spacing w:after="0" w:line="240" w:lineRule="auto"/>
              <w:ind w:right="140"/>
              <w:jc w:val="both"/>
              <w:rPr>
                <w:rFonts w:ascii="Times New Roman" w:hAnsi="Times New Roman"/>
                <w:b/>
                <w:sz w:val="24"/>
                <w:szCs w:val="24"/>
              </w:rPr>
            </w:pPr>
          </w:p>
          <w:p w14:paraId="2A88A527" w14:textId="77777777" w:rsidR="00F564DB" w:rsidRPr="00E96166" w:rsidRDefault="00F564DB" w:rsidP="00F564DB">
            <w:pPr>
              <w:spacing w:after="0" w:line="240" w:lineRule="auto"/>
              <w:ind w:right="140"/>
              <w:jc w:val="both"/>
              <w:rPr>
                <w:rFonts w:ascii="Times New Roman" w:hAnsi="Times New Roman"/>
                <w:b/>
                <w:sz w:val="24"/>
                <w:szCs w:val="24"/>
              </w:rPr>
            </w:pPr>
          </w:p>
          <w:p w14:paraId="57349D3D" w14:textId="77777777" w:rsidR="00F564DB" w:rsidRPr="00E96166" w:rsidRDefault="00F564DB" w:rsidP="00F564DB">
            <w:pPr>
              <w:spacing w:after="0" w:line="240" w:lineRule="auto"/>
              <w:ind w:right="140"/>
              <w:jc w:val="both"/>
              <w:rPr>
                <w:rFonts w:ascii="Times New Roman" w:hAnsi="Times New Roman"/>
                <w:b/>
                <w:sz w:val="24"/>
                <w:szCs w:val="24"/>
              </w:rPr>
            </w:pPr>
          </w:p>
          <w:p w14:paraId="1880FF5C" w14:textId="77777777" w:rsidR="00F564DB" w:rsidRPr="00E96166" w:rsidRDefault="00F564DB" w:rsidP="00F564DB">
            <w:pPr>
              <w:spacing w:after="0" w:line="240" w:lineRule="auto"/>
              <w:ind w:right="140"/>
              <w:jc w:val="both"/>
              <w:rPr>
                <w:rFonts w:ascii="Times New Roman" w:hAnsi="Times New Roman"/>
                <w:b/>
                <w:sz w:val="24"/>
                <w:szCs w:val="24"/>
              </w:rPr>
            </w:pPr>
          </w:p>
          <w:p w14:paraId="27D129DD" w14:textId="77777777" w:rsidR="00F564DB" w:rsidRPr="00E96166" w:rsidRDefault="00F564DB" w:rsidP="00F564DB">
            <w:pPr>
              <w:spacing w:after="0" w:line="240" w:lineRule="auto"/>
              <w:ind w:right="140"/>
              <w:jc w:val="both"/>
              <w:rPr>
                <w:rFonts w:ascii="Times New Roman" w:hAnsi="Times New Roman"/>
                <w:b/>
                <w:sz w:val="24"/>
                <w:szCs w:val="24"/>
              </w:rPr>
            </w:pPr>
          </w:p>
          <w:p w14:paraId="1E3FDB07" w14:textId="77777777" w:rsidR="00F564DB" w:rsidRPr="00E96166" w:rsidRDefault="00F564DB" w:rsidP="00F564DB">
            <w:pPr>
              <w:spacing w:after="0" w:line="240" w:lineRule="auto"/>
              <w:ind w:right="140"/>
              <w:jc w:val="both"/>
              <w:rPr>
                <w:rFonts w:ascii="Times New Roman" w:hAnsi="Times New Roman"/>
                <w:b/>
                <w:sz w:val="24"/>
                <w:szCs w:val="24"/>
              </w:rPr>
            </w:pPr>
          </w:p>
          <w:p w14:paraId="12C269EC" w14:textId="77777777" w:rsidR="00F564DB" w:rsidRPr="00E96166" w:rsidRDefault="00F564DB" w:rsidP="00F564DB">
            <w:pPr>
              <w:spacing w:after="0" w:line="240" w:lineRule="auto"/>
              <w:ind w:right="140"/>
              <w:jc w:val="both"/>
              <w:rPr>
                <w:rFonts w:ascii="Times New Roman" w:hAnsi="Times New Roman"/>
                <w:b/>
                <w:sz w:val="24"/>
                <w:szCs w:val="24"/>
              </w:rPr>
            </w:pPr>
          </w:p>
          <w:p w14:paraId="4766360F" w14:textId="77777777" w:rsidR="00F564DB" w:rsidRPr="00E96166" w:rsidRDefault="00F564DB" w:rsidP="00F564DB">
            <w:pPr>
              <w:spacing w:after="0" w:line="240" w:lineRule="auto"/>
              <w:ind w:right="140"/>
              <w:jc w:val="both"/>
              <w:rPr>
                <w:rFonts w:ascii="Times New Roman" w:hAnsi="Times New Roman"/>
                <w:b/>
                <w:sz w:val="24"/>
                <w:szCs w:val="24"/>
              </w:rPr>
            </w:pPr>
          </w:p>
          <w:p w14:paraId="3734C78C" w14:textId="77777777" w:rsidR="00F564DB" w:rsidRPr="00E96166" w:rsidRDefault="00F564DB" w:rsidP="00F564DB">
            <w:pPr>
              <w:spacing w:after="0" w:line="240" w:lineRule="auto"/>
              <w:ind w:right="140"/>
              <w:jc w:val="both"/>
              <w:rPr>
                <w:rFonts w:ascii="Times New Roman" w:hAnsi="Times New Roman"/>
                <w:b/>
                <w:sz w:val="24"/>
                <w:szCs w:val="24"/>
              </w:rPr>
            </w:pPr>
          </w:p>
        </w:tc>
        <w:tc>
          <w:tcPr>
            <w:tcW w:w="5999" w:type="dxa"/>
            <w:tcBorders>
              <w:top w:val="single" w:sz="2" w:space="0" w:color="auto"/>
              <w:left w:val="single" w:sz="2" w:space="0" w:color="auto"/>
              <w:bottom w:val="single" w:sz="2" w:space="0" w:color="auto"/>
              <w:right w:val="single" w:sz="2" w:space="0" w:color="auto"/>
            </w:tcBorders>
          </w:tcPr>
          <w:p w14:paraId="2935D58D" w14:textId="55250E41" w:rsidR="00F564DB" w:rsidRPr="003D0F16" w:rsidRDefault="00F564DB" w:rsidP="00327A40">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1)</w:t>
            </w:r>
            <w:r w:rsidR="00327A40">
              <w:rPr>
                <w:rFonts w:ascii="Times New Roman" w:hAnsi="Times New Roman"/>
                <w:sz w:val="24"/>
                <w:szCs w:val="24"/>
              </w:rPr>
              <w:t> </w:t>
            </w:r>
            <w:r w:rsidRPr="003D0F16">
              <w:rPr>
                <w:rFonts w:ascii="Times New Roman" w:hAnsi="Times New Roman"/>
                <w:sz w:val="24"/>
                <w:szCs w:val="24"/>
              </w:rPr>
              <w:t>резюме (за формою відповідно до постанови КМУ від 25.03.2016 № 246), в якому обов’язково зазначається така інформація:</w:t>
            </w:r>
          </w:p>
          <w:p w14:paraId="114E468F" w14:textId="4D0B5841" w:rsidR="00F564DB" w:rsidRPr="003D0F16" w:rsidRDefault="00F564DB" w:rsidP="00327A40">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sidR="00327A40">
              <w:rPr>
                <w:rFonts w:ascii="Times New Roman" w:hAnsi="Times New Roman"/>
                <w:sz w:val="24"/>
                <w:szCs w:val="24"/>
              </w:rPr>
              <w:t> </w:t>
            </w:r>
            <w:r w:rsidRPr="003D0F16">
              <w:rPr>
                <w:rFonts w:ascii="Times New Roman" w:hAnsi="Times New Roman"/>
                <w:sz w:val="24"/>
                <w:szCs w:val="24"/>
              </w:rPr>
              <w:t>прізвище, ім’я, по батькові кандидата;</w:t>
            </w:r>
          </w:p>
          <w:p w14:paraId="02F5A89B" w14:textId="53E4D812" w:rsidR="00F564DB" w:rsidRPr="003D0F16" w:rsidRDefault="00F564DB" w:rsidP="00327A40">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sidR="00327A40">
              <w:rPr>
                <w:rFonts w:ascii="Times New Roman" w:hAnsi="Times New Roman"/>
                <w:sz w:val="24"/>
                <w:szCs w:val="24"/>
              </w:rPr>
              <w:t> </w:t>
            </w:r>
            <w:r w:rsidRPr="003D0F16">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3D0F16" w:rsidRDefault="00F564DB" w:rsidP="00327A40">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sidR="00327A40">
              <w:rPr>
                <w:rFonts w:ascii="Times New Roman" w:hAnsi="Times New Roman"/>
                <w:sz w:val="24"/>
                <w:szCs w:val="24"/>
              </w:rPr>
              <w:t> </w:t>
            </w:r>
            <w:r w:rsidRPr="003D0F16">
              <w:rPr>
                <w:rFonts w:ascii="Times New Roman" w:hAnsi="Times New Roman"/>
                <w:sz w:val="24"/>
                <w:szCs w:val="24"/>
              </w:rPr>
              <w:t>підтвердження наявності відповідного ступеня вищої освіти;</w:t>
            </w:r>
          </w:p>
          <w:p w14:paraId="53439DB8" w14:textId="207CBEBB" w:rsidR="00F564DB" w:rsidRPr="003D0F16" w:rsidRDefault="00F564DB" w:rsidP="00327A40">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sidR="00327A40">
              <w:rPr>
                <w:rFonts w:ascii="Times New Roman" w:hAnsi="Times New Roman"/>
                <w:sz w:val="24"/>
                <w:szCs w:val="24"/>
              </w:rPr>
              <w:t> </w:t>
            </w:r>
            <w:r w:rsidRPr="003D0F16">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2)</w:t>
            </w:r>
            <w:r w:rsidR="00327A40">
              <w:rPr>
                <w:rFonts w:ascii="Times New Roman" w:hAnsi="Times New Roman"/>
                <w:color w:val="000000"/>
                <w:sz w:val="24"/>
                <w:szCs w:val="24"/>
              </w:rPr>
              <w:t> </w:t>
            </w:r>
            <w:r w:rsidRPr="003D0F16">
              <w:rPr>
                <w:rFonts w:ascii="Times New Roman" w:hAnsi="Times New Roman"/>
                <w:color w:val="000000"/>
                <w:sz w:val="24"/>
                <w:szCs w:val="24"/>
              </w:rPr>
              <w:t>копі</w:t>
            </w:r>
            <w:r w:rsidR="00327A40">
              <w:rPr>
                <w:rFonts w:ascii="Times New Roman" w:hAnsi="Times New Roman"/>
                <w:color w:val="000000"/>
                <w:sz w:val="24"/>
                <w:szCs w:val="24"/>
              </w:rPr>
              <w:t>я</w:t>
            </w:r>
            <w:r w:rsidRPr="003D0F16">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3)</w:t>
            </w:r>
            <w:r w:rsidR="00327A40">
              <w:rPr>
                <w:rFonts w:ascii="Times New Roman" w:hAnsi="Times New Roman"/>
                <w:color w:val="000000"/>
                <w:sz w:val="24"/>
                <w:szCs w:val="24"/>
              </w:rPr>
              <w:t> </w:t>
            </w:r>
            <w:r w:rsidRPr="003D0F16">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4)</w:t>
            </w:r>
            <w:r w:rsidR="00327A40">
              <w:rPr>
                <w:rFonts w:ascii="Times New Roman" w:hAnsi="Times New Roman"/>
                <w:color w:val="000000"/>
                <w:sz w:val="24"/>
                <w:szCs w:val="24"/>
              </w:rPr>
              <w:t> </w:t>
            </w:r>
            <w:r w:rsidRPr="003D0F16">
              <w:rPr>
                <w:rFonts w:ascii="Times New Roman" w:hAnsi="Times New Roman"/>
                <w:color w:val="000000"/>
                <w:sz w:val="24"/>
                <w:szCs w:val="24"/>
              </w:rPr>
              <w:t>копі</w:t>
            </w:r>
            <w:r w:rsidR="00327A40">
              <w:rPr>
                <w:rFonts w:ascii="Times New Roman" w:hAnsi="Times New Roman"/>
                <w:color w:val="000000"/>
                <w:sz w:val="24"/>
                <w:szCs w:val="24"/>
              </w:rPr>
              <w:t>я</w:t>
            </w:r>
            <w:r w:rsidRPr="003D0F16">
              <w:rPr>
                <w:rFonts w:ascii="Times New Roman" w:hAnsi="Times New Roman"/>
                <w:color w:val="000000"/>
                <w:sz w:val="24"/>
                <w:szCs w:val="24"/>
              </w:rPr>
              <w:t xml:space="preserve"> документа, що підтверджує рівень освіти;</w:t>
            </w:r>
          </w:p>
          <w:p w14:paraId="7C46000B" w14:textId="632FF833"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5)</w:t>
            </w:r>
            <w:r w:rsidR="00327A40">
              <w:rPr>
                <w:rFonts w:ascii="Times New Roman" w:hAnsi="Times New Roman"/>
                <w:color w:val="000000"/>
                <w:sz w:val="24"/>
                <w:szCs w:val="24"/>
              </w:rPr>
              <w:t> </w:t>
            </w:r>
            <w:r w:rsidRPr="003D0F16">
              <w:rPr>
                <w:rFonts w:ascii="Times New Roman" w:hAnsi="Times New Roman"/>
                <w:color w:val="000000"/>
                <w:sz w:val="24"/>
                <w:szCs w:val="24"/>
              </w:rPr>
              <w:t>копі</w:t>
            </w:r>
            <w:r w:rsidR="00327A40">
              <w:rPr>
                <w:rFonts w:ascii="Times New Roman" w:hAnsi="Times New Roman"/>
                <w:color w:val="000000"/>
                <w:sz w:val="24"/>
                <w:szCs w:val="24"/>
              </w:rPr>
              <w:t>я</w:t>
            </w:r>
            <w:r w:rsidRPr="003D0F16">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6)</w:t>
            </w:r>
            <w:r w:rsidR="00327A40">
              <w:rPr>
                <w:rFonts w:ascii="Times New Roman" w:hAnsi="Times New Roman"/>
                <w:color w:val="000000"/>
                <w:sz w:val="24"/>
                <w:szCs w:val="24"/>
              </w:rPr>
              <w:t> </w:t>
            </w:r>
            <w:r w:rsidRPr="003D0F16">
              <w:rPr>
                <w:rFonts w:ascii="Times New Roman" w:hAnsi="Times New Roman"/>
                <w:color w:val="000000"/>
                <w:sz w:val="24"/>
                <w:szCs w:val="24"/>
              </w:rPr>
              <w:t xml:space="preserve">довідка за результатами перевірки, проведеної </w:t>
            </w:r>
            <w:r w:rsidRPr="003D0F16">
              <w:rPr>
                <w:rFonts w:ascii="Times New Roman" w:hAnsi="Times New Roman"/>
                <w:color w:val="000000"/>
                <w:sz w:val="24"/>
                <w:szCs w:val="24"/>
              </w:rPr>
              <w:lastRenderedPageBreak/>
              <w:t>відповідно до вимог Закону України «Про очищення влади» (за наявності);</w:t>
            </w:r>
          </w:p>
          <w:p w14:paraId="5C150EE1" w14:textId="336C4B3C"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7)</w:t>
            </w:r>
            <w:r w:rsidR="00327A40">
              <w:rPr>
                <w:rFonts w:ascii="Times New Roman" w:hAnsi="Times New Roman"/>
                <w:color w:val="000000"/>
                <w:sz w:val="24"/>
                <w:szCs w:val="24"/>
              </w:rPr>
              <w:t> </w:t>
            </w:r>
            <w:r w:rsidRPr="003D0F16">
              <w:rPr>
                <w:rFonts w:ascii="Times New Roman" w:hAnsi="Times New Roman"/>
                <w:color w:val="000000"/>
                <w:sz w:val="24"/>
                <w:szCs w:val="24"/>
              </w:rPr>
              <w:t>особова картка державного службовця за формою відповідно до наказу НАДС від 19.05.2020 № 77-20 (за бажанням);</w:t>
            </w:r>
          </w:p>
          <w:p w14:paraId="2EE8A6C1" w14:textId="76CEEF1E"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8)</w:t>
            </w:r>
            <w:r w:rsidR="00327A40">
              <w:rPr>
                <w:rFonts w:ascii="Times New Roman" w:hAnsi="Times New Roman"/>
                <w:color w:val="000000"/>
                <w:sz w:val="24"/>
                <w:szCs w:val="24"/>
              </w:rPr>
              <w:t> </w:t>
            </w:r>
            <w:r w:rsidRPr="003D0F16">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3D0F16" w:rsidRDefault="00F564DB" w:rsidP="00327A40">
            <w:pPr>
              <w:widowControl w:val="0"/>
              <w:tabs>
                <w:tab w:val="left" w:pos="1440"/>
              </w:tabs>
              <w:spacing w:after="0" w:line="240" w:lineRule="auto"/>
              <w:ind w:left="50" w:right="140"/>
              <w:jc w:val="both"/>
              <w:rPr>
                <w:rFonts w:ascii="Times New Roman" w:hAnsi="Times New Roman"/>
                <w:color w:val="000000"/>
                <w:sz w:val="24"/>
                <w:szCs w:val="24"/>
              </w:rPr>
            </w:pPr>
          </w:p>
          <w:p w14:paraId="58075462" w14:textId="69F8D831" w:rsidR="00F564DB" w:rsidRPr="003D0F16" w:rsidRDefault="00F564DB" w:rsidP="00327A40">
            <w:pPr>
              <w:spacing w:after="0" w:line="240" w:lineRule="auto"/>
              <w:ind w:left="50" w:right="140"/>
              <w:jc w:val="both"/>
              <w:rPr>
                <w:rFonts w:ascii="Times New Roman" w:hAnsi="Times New Roman"/>
                <w:b/>
                <w:sz w:val="24"/>
                <w:szCs w:val="24"/>
              </w:rPr>
            </w:pPr>
            <w:r w:rsidRPr="003D0F16">
              <w:rPr>
                <w:rFonts w:ascii="Times New Roman" w:hAnsi="Times New Roman"/>
                <w:color w:val="000000"/>
                <w:sz w:val="24"/>
                <w:szCs w:val="24"/>
              </w:rPr>
              <w:t xml:space="preserve">Документи приймаються до </w:t>
            </w:r>
            <w:r w:rsidRPr="003D0F16">
              <w:rPr>
                <w:rFonts w:ascii="Times New Roman" w:hAnsi="Times New Roman"/>
                <w:b/>
                <w:bCs/>
                <w:color w:val="000000"/>
                <w:sz w:val="24"/>
                <w:szCs w:val="24"/>
              </w:rPr>
              <w:t>1</w:t>
            </w:r>
            <w:r w:rsidR="002D4BA4" w:rsidRPr="003D0F16">
              <w:rPr>
                <w:rFonts w:ascii="Times New Roman" w:hAnsi="Times New Roman"/>
                <w:b/>
                <w:bCs/>
                <w:color w:val="000000"/>
                <w:sz w:val="24"/>
                <w:szCs w:val="24"/>
              </w:rPr>
              <w:t>6</w:t>
            </w:r>
            <w:r w:rsidRPr="003D0F16">
              <w:rPr>
                <w:rFonts w:ascii="Times New Roman" w:hAnsi="Times New Roman"/>
                <w:b/>
                <w:bCs/>
                <w:color w:val="000000"/>
                <w:sz w:val="24"/>
                <w:szCs w:val="24"/>
              </w:rPr>
              <w:t xml:space="preserve"> год </w:t>
            </w:r>
            <w:r w:rsidR="002D4BA4" w:rsidRPr="003D0F16">
              <w:rPr>
                <w:rFonts w:ascii="Times New Roman" w:hAnsi="Times New Roman"/>
                <w:b/>
                <w:bCs/>
                <w:color w:val="000000"/>
                <w:sz w:val="24"/>
                <w:szCs w:val="24"/>
              </w:rPr>
              <w:t>45</w:t>
            </w:r>
            <w:r w:rsidRPr="003D0F16">
              <w:rPr>
                <w:rFonts w:ascii="Times New Roman" w:hAnsi="Times New Roman"/>
                <w:b/>
                <w:bCs/>
                <w:color w:val="000000"/>
                <w:sz w:val="24"/>
                <w:szCs w:val="24"/>
              </w:rPr>
              <w:t xml:space="preserve"> хв  </w:t>
            </w:r>
            <w:r w:rsidR="002D4BA4" w:rsidRPr="003D0F16">
              <w:rPr>
                <w:rFonts w:ascii="Times New Roman" w:hAnsi="Times New Roman"/>
                <w:b/>
                <w:bCs/>
                <w:color w:val="000000"/>
                <w:sz w:val="24"/>
                <w:szCs w:val="24"/>
              </w:rPr>
              <w:t>10</w:t>
            </w:r>
            <w:r w:rsidRPr="003D0F16">
              <w:rPr>
                <w:rFonts w:ascii="Times New Roman" w:hAnsi="Times New Roman"/>
                <w:b/>
                <w:bCs/>
                <w:color w:val="000000"/>
                <w:sz w:val="24"/>
                <w:szCs w:val="24"/>
              </w:rPr>
              <w:t xml:space="preserve"> </w:t>
            </w:r>
            <w:r w:rsidR="00E708C8" w:rsidRPr="003D0F16">
              <w:rPr>
                <w:rFonts w:ascii="Times New Roman" w:hAnsi="Times New Roman"/>
                <w:b/>
                <w:bCs/>
                <w:color w:val="000000"/>
                <w:sz w:val="24"/>
                <w:szCs w:val="24"/>
              </w:rPr>
              <w:t>жовтня</w:t>
            </w:r>
            <w:r w:rsidRPr="003D0F16">
              <w:rPr>
                <w:rFonts w:ascii="Times New Roman" w:hAnsi="Times New Roman"/>
                <w:b/>
                <w:bCs/>
                <w:color w:val="000000"/>
                <w:sz w:val="24"/>
                <w:szCs w:val="24"/>
              </w:rPr>
              <w:t xml:space="preserve">                2025 року </w:t>
            </w:r>
            <w:r w:rsidRPr="003D0F16">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Pr>
                <w:rFonts w:ascii="Times New Roman" w:hAnsi="Times New Roman"/>
                <w:color w:val="000000"/>
                <w:sz w:val="24"/>
                <w:szCs w:val="24"/>
              </w:rPr>
              <w:br/>
            </w:r>
            <w:r w:rsidRPr="003D0F16">
              <w:rPr>
                <w:rFonts w:ascii="Times New Roman" w:hAnsi="Times New Roman"/>
                <w:color w:val="000000"/>
                <w:sz w:val="24"/>
                <w:szCs w:val="24"/>
              </w:rPr>
              <w:t>вул. Монастирська, 33, м. Вінниця</w:t>
            </w:r>
          </w:p>
        </w:tc>
      </w:tr>
      <w:tr w:rsidR="00F564DB" w:rsidRPr="00E96166" w14:paraId="124AF6AD" w14:textId="77777777" w:rsidTr="00F564DB">
        <w:tc>
          <w:tcPr>
            <w:tcW w:w="391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E96166" w:rsidRDefault="00F564DB" w:rsidP="00F564DB">
            <w:pPr>
              <w:spacing w:after="0" w:line="240" w:lineRule="auto"/>
              <w:ind w:right="140"/>
              <w:jc w:val="both"/>
              <w:rPr>
                <w:rFonts w:ascii="Times New Roman" w:hAnsi="Times New Roman"/>
                <w:b/>
                <w:sz w:val="24"/>
                <w:szCs w:val="24"/>
              </w:rPr>
            </w:pPr>
            <w:r w:rsidRPr="00E96166">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99" w:type="dxa"/>
            <w:tcBorders>
              <w:top w:val="single" w:sz="2" w:space="0" w:color="auto"/>
              <w:left w:val="single" w:sz="2" w:space="0" w:color="auto"/>
              <w:bottom w:val="single" w:sz="2" w:space="0" w:color="auto"/>
              <w:right w:val="single" w:sz="2" w:space="0" w:color="auto"/>
            </w:tcBorders>
          </w:tcPr>
          <w:p w14:paraId="5595D1CB" w14:textId="48895A3D" w:rsidR="00F564DB" w:rsidRPr="003D0F16" w:rsidRDefault="002D4BA4" w:rsidP="00327A40">
            <w:pPr>
              <w:spacing w:after="0" w:line="240" w:lineRule="auto"/>
              <w:ind w:left="50" w:right="135"/>
              <w:jc w:val="both"/>
              <w:rPr>
                <w:rFonts w:ascii="Times New Roman" w:hAnsi="Times New Roman"/>
                <w:sz w:val="24"/>
                <w:szCs w:val="24"/>
              </w:rPr>
            </w:pPr>
            <w:r w:rsidRPr="003D0F16">
              <w:rPr>
                <w:rFonts w:ascii="Times New Roman" w:hAnsi="Times New Roman"/>
                <w:sz w:val="24"/>
                <w:szCs w:val="24"/>
              </w:rPr>
              <w:t>Давиденко Ірина Олександрівна</w:t>
            </w:r>
          </w:p>
          <w:p w14:paraId="6F9E3834" w14:textId="416FABBA" w:rsidR="00F564DB" w:rsidRPr="003D0F16" w:rsidRDefault="00F564DB" w:rsidP="00327A40">
            <w:pPr>
              <w:spacing w:after="0" w:line="240" w:lineRule="auto"/>
              <w:ind w:left="50" w:right="135"/>
              <w:jc w:val="both"/>
              <w:rPr>
                <w:rFonts w:ascii="Times New Roman" w:hAnsi="Times New Roman"/>
                <w:sz w:val="24"/>
                <w:szCs w:val="24"/>
              </w:rPr>
            </w:pPr>
            <w:proofErr w:type="spellStart"/>
            <w:r w:rsidRPr="003D0F16">
              <w:rPr>
                <w:rFonts w:ascii="Times New Roman" w:hAnsi="Times New Roman"/>
                <w:sz w:val="24"/>
                <w:szCs w:val="24"/>
              </w:rPr>
              <w:t>тел</w:t>
            </w:r>
            <w:proofErr w:type="spellEnd"/>
            <w:r w:rsidRPr="003D0F16">
              <w:rPr>
                <w:rFonts w:ascii="Times New Roman" w:hAnsi="Times New Roman"/>
                <w:sz w:val="24"/>
                <w:szCs w:val="24"/>
              </w:rPr>
              <w:t xml:space="preserve">. +38 (067) </w:t>
            </w:r>
            <w:r w:rsidR="002D4BA4" w:rsidRPr="003D0F16">
              <w:rPr>
                <w:rFonts w:ascii="Times New Roman" w:hAnsi="Times New Roman"/>
                <w:sz w:val="24"/>
                <w:szCs w:val="24"/>
              </w:rPr>
              <w:t>9543727</w:t>
            </w:r>
            <w:r w:rsidRPr="003D0F16">
              <w:rPr>
                <w:rFonts w:ascii="Times New Roman" w:hAnsi="Times New Roman"/>
                <w:sz w:val="24"/>
                <w:szCs w:val="24"/>
              </w:rPr>
              <w:t xml:space="preserve"> </w:t>
            </w:r>
          </w:p>
          <w:p w14:paraId="54B72D20" w14:textId="7F6506FA" w:rsidR="00F564DB" w:rsidRPr="003D0F16" w:rsidRDefault="00F564DB" w:rsidP="00327A40">
            <w:pPr>
              <w:spacing w:after="0"/>
              <w:ind w:left="50" w:right="140"/>
              <w:rPr>
                <w:rFonts w:ascii="Times New Roman" w:hAnsi="Times New Roman"/>
                <w:sz w:val="24"/>
                <w:szCs w:val="24"/>
                <w:lang w:val="ru-RU" w:eastAsia="ru-RU"/>
              </w:rPr>
            </w:pPr>
            <w:proofErr w:type="spellStart"/>
            <w:r w:rsidRPr="003D0F16">
              <w:rPr>
                <w:rFonts w:ascii="Times New Roman" w:hAnsi="Times New Roman"/>
                <w:sz w:val="24"/>
                <w:szCs w:val="24"/>
                <w:lang w:eastAsia="ru-RU"/>
              </w:rPr>
              <w:t>ел</w:t>
            </w:r>
            <w:proofErr w:type="spellEnd"/>
            <w:r w:rsidRPr="003D0F16">
              <w:rPr>
                <w:rFonts w:ascii="Times New Roman" w:hAnsi="Times New Roman"/>
                <w:sz w:val="24"/>
                <w:szCs w:val="24"/>
                <w:lang w:eastAsia="ru-RU"/>
              </w:rPr>
              <w:t xml:space="preserve">. пошта: </w:t>
            </w:r>
            <w:proofErr w:type="spellStart"/>
            <w:r w:rsidRPr="003D0F16">
              <w:rPr>
                <w:rFonts w:ascii="Times New Roman" w:hAnsi="Times New Roman"/>
                <w:sz w:val="24"/>
                <w:szCs w:val="24"/>
                <w:u w:val="single"/>
                <w:lang w:val="en-US" w:eastAsia="ru-RU"/>
              </w:rPr>
              <w:t>kadry</w:t>
            </w:r>
            <w:proofErr w:type="spellEnd"/>
            <w:r w:rsidRPr="003D0F16">
              <w:rPr>
                <w:rFonts w:ascii="Times New Roman" w:hAnsi="Times New Roman"/>
                <w:sz w:val="24"/>
                <w:szCs w:val="24"/>
                <w:u w:val="single"/>
                <w:lang w:val="ru-RU" w:eastAsia="ru-RU"/>
              </w:rPr>
              <w:t>.</w:t>
            </w:r>
            <w:r w:rsidRPr="003D0F16">
              <w:rPr>
                <w:rFonts w:ascii="Times New Roman" w:hAnsi="Times New Roman"/>
                <w:sz w:val="24"/>
                <w:szCs w:val="24"/>
                <w:u w:val="single"/>
                <w:lang w:val="en-US" w:eastAsia="ru-RU"/>
              </w:rPr>
              <w:t>prokvin</w:t>
            </w:r>
            <w:r w:rsidRPr="003D0F16">
              <w:rPr>
                <w:rFonts w:ascii="Times New Roman" w:hAnsi="Times New Roman"/>
                <w:sz w:val="24"/>
                <w:szCs w:val="24"/>
                <w:u w:val="single"/>
                <w:lang w:val="ru-RU" w:eastAsia="ru-RU"/>
              </w:rPr>
              <w:t>@</w:t>
            </w:r>
            <w:proofErr w:type="spellStart"/>
            <w:r w:rsidRPr="003D0F16">
              <w:rPr>
                <w:rFonts w:ascii="Times New Roman" w:hAnsi="Times New Roman"/>
                <w:sz w:val="24"/>
                <w:szCs w:val="24"/>
                <w:u w:val="single"/>
                <w:lang w:val="en-US" w:eastAsia="ru-RU"/>
              </w:rPr>
              <w:t>gmail</w:t>
            </w:r>
            <w:proofErr w:type="spellEnd"/>
            <w:r w:rsidRPr="003D0F16">
              <w:rPr>
                <w:rFonts w:ascii="Times New Roman" w:hAnsi="Times New Roman"/>
                <w:sz w:val="24"/>
                <w:szCs w:val="24"/>
                <w:u w:val="single"/>
                <w:lang w:val="ru-RU" w:eastAsia="ru-RU"/>
              </w:rPr>
              <w:t>.</w:t>
            </w:r>
            <w:r w:rsidRPr="003D0F16">
              <w:rPr>
                <w:rFonts w:ascii="Times New Roman" w:hAnsi="Times New Roman"/>
                <w:sz w:val="24"/>
                <w:szCs w:val="24"/>
                <w:u w:val="single"/>
                <w:lang w:val="en-US" w:eastAsia="ru-RU"/>
              </w:rPr>
              <w:t>com</w:t>
            </w:r>
          </w:p>
        </w:tc>
      </w:tr>
      <w:tr w:rsidR="00F564DB" w:rsidRPr="00E96166" w14:paraId="71C22EAD" w14:textId="77777777" w:rsidTr="00F564DB">
        <w:tc>
          <w:tcPr>
            <w:tcW w:w="9915"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3D0F16" w:rsidRDefault="00F564DB" w:rsidP="00F564DB">
            <w:pPr>
              <w:spacing w:after="0" w:line="240" w:lineRule="auto"/>
              <w:ind w:right="140"/>
              <w:jc w:val="center"/>
              <w:rPr>
                <w:rFonts w:ascii="Times New Roman" w:hAnsi="Times New Roman"/>
                <w:b/>
                <w:sz w:val="24"/>
                <w:szCs w:val="24"/>
              </w:rPr>
            </w:pPr>
            <w:r w:rsidRPr="003D0F16">
              <w:rPr>
                <w:rFonts w:ascii="Times New Roman" w:hAnsi="Times New Roman"/>
                <w:b/>
                <w:sz w:val="24"/>
                <w:szCs w:val="24"/>
              </w:rPr>
              <w:t xml:space="preserve">Кваліфікаційні вимоги </w:t>
            </w:r>
          </w:p>
        </w:tc>
      </w:tr>
      <w:tr w:rsidR="00F564DB" w:rsidRPr="00E96166" w14:paraId="4ABF862A" w14:textId="77777777" w:rsidTr="00F564DB">
        <w:tc>
          <w:tcPr>
            <w:tcW w:w="580" w:type="dxa"/>
            <w:tcBorders>
              <w:top w:val="single" w:sz="2" w:space="0" w:color="auto"/>
              <w:left w:val="single" w:sz="2" w:space="0" w:color="auto"/>
              <w:bottom w:val="single" w:sz="2" w:space="0" w:color="auto"/>
              <w:right w:val="single" w:sz="2" w:space="0" w:color="auto"/>
            </w:tcBorders>
          </w:tcPr>
          <w:p w14:paraId="418596D6" w14:textId="77777777"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1.</w:t>
            </w:r>
          </w:p>
        </w:tc>
        <w:tc>
          <w:tcPr>
            <w:tcW w:w="3336" w:type="dxa"/>
            <w:tcBorders>
              <w:top w:val="single" w:sz="2" w:space="0" w:color="auto"/>
              <w:left w:val="single" w:sz="2" w:space="0" w:color="auto"/>
              <w:bottom w:val="single" w:sz="2" w:space="0" w:color="auto"/>
              <w:right w:val="single" w:sz="2" w:space="0" w:color="auto"/>
            </w:tcBorders>
          </w:tcPr>
          <w:p w14:paraId="3CF8707A" w14:textId="643940F3"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Освіта</w:t>
            </w:r>
          </w:p>
        </w:tc>
        <w:tc>
          <w:tcPr>
            <w:tcW w:w="5999" w:type="dxa"/>
            <w:tcBorders>
              <w:top w:val="single" w:sz="2" w:space="0" w:color="auto"/>
              <w:left w:val="single" w:sz="2" w:space="0" w:color="auto"/>
              <w:bottom w:val="single" w:sz="2" w:space="0" w:color="auto"/>
              <w:right w:val="single" w:sz="2" w:space="0" w:color="auto"/>
            </w:tcBorders>
          </w:tcPr>
          <w:p w14:paraId="00A06F16" w14:textId="77777777" w:rsidR="00F564DB" w:rsidRDefault="00F564DB" w:rsidP="00556DD2">
            <w:pPr>
              <w:shd w:val="clear" w:color="auto" w:fill="FFFFFF"/>
              <w:spacing w:after="0" w:line="240" w:lineRule="atLeast"/>
              <w:ind w:left="57" w:right="140"/>
              <w:rPr>
                <w:rFonts w:ascii="Times New Roman" w:eastAsia="Times New Roman" w:hAnsi="Times New Roman"/>
                <w:sz w:val="24"/>
                <w:szCs w:val="24"/>
                <w:lang w:eastAsia="ru-RU"/>
              </w:rPr>
            </w:pPr>
            <w:r w:rsidRPr="007F7715">
              <w:rPr>
                <w:rFonts w:ascii="Times New Roman" w:eastAsia="Times New Roman" w:hAnsi="Times New Roman"/>
                <w:sz w:val="24"/>
                <w:szCs w:val="24"/>
                <w:lang w:eastAsia="ru-RU"/>
              </w:rPr>
              <w:t>Вища освіта за освітньо-кваліфікаційним рівнем спеціаліст/магістр</w:t>
            </w:r>
            <w:r w:rsidRPr="003D0F16">
              <w:rPr>
                <w:rFonts w:ascii="Times New Roman" w:eastAsia="Times New Roman" w:hAnsi="Times New Roman"/>
                <w:sz w:val="24"/>
                <w:szCs w:val="24"/>
                <w:lang w:eastAsia="ru-RU"/>
              </w:rPr>
              <w:t xml:space="preserve"> </w:t>
            </w:r>
          </w:p>
          <w:p w14:paraId="6B4B81CD" w14:textId="7D9E15C5" w:rsidR="007F7715" w:rsidRPr="003D0F16" w:rsidRDefault="007F7715" w:rsidP="00556DD2">
            <w:pPr>
              <w:shd w:val="clear" w:color="auto" w:fill="FFFFFF"/>
              <w:spacing w:after="0" w:line="240" w:lineRule="atLeast"/>
              <w:ind w:left="57" w:right="140"/>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(спеціальності «Комп’ютерна інженерія»/«Інформаційні системи та технології»)</w:t>
            </w:r>
          </w:p>
        </w:tc>
      </w:tr>
      <w:tr w:rsidR="00F564DB" w:rsidRPr="00E96166" w14:paraId="2407F68E" w14:textId="77777777" w:rsidTr="00F564DB">
        <w:tc>
          <w:tcPr>
            <w:tcW w:w="580" w:type="dxa"/>
            <w:tcBorders>
              <w:top w:val="single" w:sz="2" w:space="0" w:color="auto"/>
              <w:left w:val="single" w:sz="2" w:space="0" w:color="auto"/>
              <w:bottom w:val="single" w:sz="2" w:space="0" w:color="auto"/>
              <w:right w:val="single" w:sz="2" w:space="0" w:color="auto"/>
            </w:tcBorders>
          </w:tcPr>
          <w:p w14:paraId="308ADA4B" w14:textId="77777777"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2.</w:t>
            </w:r>
          </w:p>
        </w:tc>
        <w:tc>
          <w:tcPr>
            <w:tcW w:w="3336" w:type="dxa"/>
            <w:tcBorders>
              <w:top w:val="single" w:sz="2" w:space="0" w:color="auto"/>
              <w:left w:val="single" w:sz="2" w:space="0" w:color="auto"/>
              <w:bottom w:val="single" w:sz="2" w:space="0" w:color="auto"/>
              <w:right w:val="single" w:sz="2" w:space="0" w:color="auto"/>
            </w:tcBorders>
          </w:tcPr>
          <w:p w14:paraId="59E52B56" w14:textId="77777777"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 xml:space="preserve">Досвід роботи </w:t>
            </w:r>
          </w:p>
        </w:tc>
        <w:tc>
          <w:tcPr>
            <w:tcW w:w="5999" w:type="dxa"/>
            <w:tcBorders>
              <w:top w:val="single" w:sz="2" w:space="0" w:color="auto"/>
              <w:left w:val="single" w:sz="2" w:space="0" w:color="auto"/>
              <w:bottom w:val="single" w:sz="2" w:space="0" w:color="auto"/>
              <w:right w:val="single" w:sz="2" w:space="0" w:color="auto"/>
            </w:tcBorders>
          </w:tcPr>
          <w:p w14:paraId="47BC7602" w14:textId="67212BD2" w:rsidR="00F564DB" w:rsidRPr="003D0F16" w:rsidRDefault="00F564DB" w:rsidP="00F564DB">
            <w:pPr>
              <w:spacing w:after="0" w:line="240" w:lineRule="auto"/>
              <w:ind w:left="57" w:right="140"/>
              <w:jc w:val="both"/>
              <w:rPr>
                <w:rFonts w:ascii="Times New Roman" w:hAnsi="Times New Roman"/>
                <w:sz w:val="24"/>
                <w:szCs w:val="24"/>
              </w:rPr>
            </w:pPr>
            <w:r w:rsidRPr="003D0F16">
              <w:rPr>
                <w:rFonts w:ascii="Times New Roman" w:eastAsia="Times New Roman" w:hAnsi="Times New Roman"/>
                <w:sz w:val="24"/>
                <w:szCs w:val="24"/>
                <w:lang w:eastAsia="ru-RU"/>
              </w:rPr>
              <w:t xml:space="preserve">На посадах державної служби категорій «Б» чи «В» або в органах місцевого самоврядування або на керівних посадах підприємств, установ та організацій незалежно від форми власності не менше </w:t>
            </w:r>
            <w:r w:rsidR="004F1D74">
              <w:rPr>
                <w:rFonts w:ascii="Times New Roman" w:eastAsia="Times New Roman" w:hAnsi="Times New Roman"/>
                <w:sz w:val="24"/>
                <w:szCs w:val="24"/>
                <w:lang w:eastAsia="ru-RU"/>
              </w:rPr>
              <w:t>двох</w:t>
            </w:r>
            <w:r w:rsidRPr="003D0F16">
              <w:rPr>
                <w:rFonts w:ascii="Times New Roman" w:eastAsia="Times New Roman" w:hAnsi="Times New Roman"/>
                <w:sz w:val="24"/>
                <w:szCs w:val="24"/>
                <w:lang w:eastAsia="ru-RU"/>
              </w:rPr>
              <w:t xml:space="preserve"> років</w:t>
            </w:r>
          </w:p>
        </w:tc>
      </w:tr>
      <w:tr w:rsidR="00F564DB" w:rsidRPr="00E96166" w14:paraId="5FD90E13" w14:textId="77777777" w:rsidTr="00F564DB">
        <w:trPr>
          <w:trHeight w:val="248"/>
        </w:trPr>
        <w:tc>
          <w:tcPr>
            <w:tcW w:w="580" w:type="dxa"/>
            <w:tcBorders>
              <w:top w:val="single" w:sz="2" w:space="0" w:color="auto"/>
              <w:left w:val="single" w:sz="2" w:space="0" w:color="auto"/>
              <w:bottom w:val="single" w:sz="2" w:space="0" w:color="auto"/>
              <w:right w:val="single" w:sz="2" w:space="0" w:color="auto"/>
            </w:tcBorders>
          </w:tcPr>
          <w:p w14:paraId="608A7888" w14:textId="77777777"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3.</w:t>
            </w:r>
          </w:p>
        </w:tc>
        <w:tc>
          <w:tcPr>
            <w:tcW w:w="3336" w:type="dxa"/>
            <w:tcBorders>
              <w:top w:val="single" w:sz="2" w:space="0" w:color="auto"/>
              <w:left w:val="single" w:sz="2" w:space="0" w:color="auto"/>
              <w:bottom w:val="single" w:sz="2" w:space="0" w:color="auto"/>
              <w:right w:val="single" w:sz="2" w:space="0" w:color="auto"/>
            </w:tcBorders>
          </w:tcPr>
          <w:p w14:paraId="3B3ED62B" w14:textId="77777777"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Володіння державною мовою</w:t>
            </w:r>
          </w:p>
        </w:tc>
        <w:tc>
          <w:tcPr>
            <w:tcW w:w="5999" w:type="dxa"/>
            <w:tcBorders>
              <w:top w:val="single" w:sz="2" w:space="0" w:color="auto"/>
              <w:left w:val="single" w:sz="2" w:space="0" w:color="auto"/>
              <w:bottom w:val="single" w:sz="2" w:space="0" w:color="auto"/>
              <w:right w:val="single" w:sz="2" w:space="0" w:color="auto"/>
            </w:tcBorders>
          </w:tcPr>
          <w:p w14:paraId="73CEF38B" w14:textId="77777777" w:rsidR="00F564DB" w:rsidRPr="003D0F16" w:rsidRDefault="00F564DB" w:rsidP="00F564DB">
            <w:pPr>
              <w:spacing w:after="0" w:line="240" w:lineRule="auto"/>
              <w:ind w:left="57" w:right="140"/>
              <w:jc w:val="both"/>
              <w:rPr>
                <w:rFonts w:ascii="Times New Roman" w:hAnsi="Times New Roman"/>
                <w:sz w:val="24"/>
                <w:szCs w:val="24"/>
              </w:rPr>
            </w:pPr>
            <w:r w:rsidRPr="003D0F16">
              <w:rPr>
                <w:rFonts w:ascii="Times New Roman" w:hAnsi="Times New Roman"/>
                <w:sz w:val="24"/>
                <w:szCs w:val="24"/>
              </w:rPr>
              <w:t>Вільне володіння державною мовою</w:t>
            </w:r>
          </w:p>
          <w:p w14:paraId="74AB0483" w14:textId="0BEB55A2" w:rsidR="00F564DB" w:rsidRPr="003D0F16" w:rsidRDefault="00F564DB" w:rsidP="00F564DB">
            <w:pPr>
              <w:spacing w:after="0" w:line="240" w:lineRule="auto"/>
              <w:ind w:right="140"/>
              <w:jc w:val="both"/>
              <w:rPr>
                <w:rFonts w:ascii="Times New Roman" w:hAnsi="Times New Roman"/>
                <w:sz w:val="24"/>
                <w:szCs w:val="24"/>
              </w:rPr>
            </w:pPr>
          </w:p>
        </w:tc>
      </w:tr>
      <w:tr w:rsidR="00F564DB" w:rsidRPr="00E96166" w14:paraId="377DED86" w14:textId="77777777" w:rsidTr="00F564DB">
        <w:trPr>
          <w:trHeight w:val="331"/>
        </w:trPr>
        <w:tc>
          <w:tcPr>
            <w:tcW w:w="9915"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3D0F16" w:rsidRDefault="00F564DB" w:rsidP="00F564DB">
            <w:pPr>
              <w:spacing w:after="0" w:line="240" w:lineRule="auto"/>
              <w:ind w:right="140"/>
              <w:jc w:val="center"/>
              <w:rPr>
                <w:rFonts w:ascii="Times New Roman" w:hAnsi="Times New Roman"/>
                <w:b/>
                <w:sz w:val="24"/>
                <w:szCs w:val="24"/>
              </w:rPr>
            </w:pPr>
            <w:r w:rsidRPr="003D0F16">
              <w:rPr>
                <w:rFonts w:ascii="Times New Roman" w:hAnsi="Times New Roman"/>
                <w:b/>
                <w:sz w:val="24"/>
                <w:szCs w:val="24"/>
              </w:rPr>
              <w:t>Вимоги до компетентності</w:t>
            </w:r>
          </w:p>
        </w:tc>
      </w:tr>
      <w:tr w:rsidR="00F564DB" w:rsidRPr="00E96166" w14:paraId="3F2B4A93" w14:textId="77777777" w:rsidTr="00F564DB">
        <w:trPr>
          <w:trHeight w:val="310"/>
        </w:trPr>
        <w:tc>
          <w:tcPr>
            <w:tcW w:w="391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Вимога</w:t>
            </w:r>
          </w:p>
        </w:tc>
        <w:tc>
          <w:tcPr>
            <w:tcW w:w="5999" w:type="dxa"/>
            <w:tcBorders>
              <w:top w:val="single" w:sz="4" w:space="0" w:color="auto"/>
              <w:left w:val="single" w:sz="4" w:space="0" w:color="auto"/>
              <w:bottom w:val="single" w:sz="4" w:space="0" w:color="auto"/>
              <w:right w:val="single" w:sz="4" w:space="0" w:color="auto"/>
            </w:tcBorders>
          </w:tcPr>
          <w:p w14:paraId="347D1F6C" w14:textId="77777777" w:rsidR="00F564DB" w:rsidRPr="003D0F16" w:rsidRDefault="00F564DB" w:rsidP="00F564DB">
            <w:pPr>
              <w:spacing w:after="0" w:line="240" w:lineRule="auto"/>
              <w:ind w:right="140"/>
              <w:rPr>
                <w:rFonts w:ascii="Times New Roman" w:hAnsi="Times New Roman"/>
                <w:b/>
                <w:sz w:val="24"/>
                <w:szCs w:val="24"/>
              </w:rPr>
            </w:pPr>
            <w:r w:rsidRPr="003D0F16">
              <w:rPr>
                <w:rFonts w:ascii="Times New Roman" w:hAnsi="Times New Roman"/>
                <w:b/>
                <w:sz w:val="24"/>
                <w:szCs w:val="24"/>
              </w:rPr>
              <w:t>Компоненти вимоги</w:t>
            </w:r>
          </w:p>
        </w:tc>
      </w:tr>
      <w:tr w:rsidR="00F564DB" w:rsidRPr="00E96166" w14:paraId="1469334B" w14:textId="77777777" w:rsidTr="00F564DB">
        <w:trPr>
          <w:trHeight w:val="690"/>
        </w:trPr>
        <w:tc>
          <w:tcPr>
            <w:tcW w:w="580" w:type="dxa"/>
            <w:tcBorders>
              <w:top w:val="single" w:sz="4" w:space="0" w:color="auto"/>
              <w:left w:val="single" w:sz="4" w:space="0" w:color="auto"/>
              <w:bottom w:val="single" w:sz="4" w:space="0" w:color="auto"/>
              <w:right w:val="single" w:sz="4" w:space="0" w:color="auto"/>
            </w:tcBorders>
          </w:tcPr>
          <w:p w14:paraId="7AD8C928" w14:textId="77777777"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1.</w:t>
            </w:r>
          </w:p>
        </w:tc>
        <w:tc>
          <w:tcPr>
            <w:tcW w:w="3336" w:type="dxa"/>
            <w:tcBorders>
              <w:top w:val="single" w:sz="4" w:space="0" w:color="auto"/>
              <w:left w:val="single" w:sz="4" w:space="0" w:color="auto"/>
              <w:bottom w:val="single" w:sz="4" w:space="0" w:color="auto"/>
              <w:right w:val="single" w:sz="4" w:space="0" w:color="auto"/>
            </w:tcBorders>
          </w:tcPr>
          <w:p w14:paraId="69AA08FA" w14:textId="77777777" w:rsidR="00F564DB" w:rsidRPr="00E96166"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E96166">
              <w:rPr>
                <w:rFonts w:ascii="Times New Roman" w:eastAsia="Times New Roman" w:hAnsi="Times New Roman"/>
                <w:sz w:val="24"/>
                <w:szCs w:val="24"/>
              </w:rPr>
              <w:t>Аналітичні здібності</w:t>
            </w:r>
          </w:p>
        </w:tc>
        <w:tc>
          <w:tcPr>
            <w:tcW w:w="5999" w:type="dxa"/>
            <w:tcBorders>
              <w:top w:val="single" w:sz="4" w:space="0" w:color="auto"/>
              <w:left w:val="single" w:sz="4" w:space="0" w:color="auto"/>
              <w:bottom w:val="single" w:sz="4" w:space="0" w:color="auto"/>
              <w:right w:val="single" w:sz="4" w:space="0" w:color="auto"/>
            </w:tcBorders>
          </w:tcPr>
          <w:p w14:paraId="3B274BFE" w14:textId="429142BD"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вміння встановлювати причинно-наслідкові зв’язки;</w:t>
            </w:r>
          </w:p>
          <w:p w14:paraId="7282865B" w14:textId="55440888"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E96166" w14:paraId="319A2474" w14:textId="77777777" w:rsidTr="00F564DB">
        <w:trPr>
          <w:trHeight w:val="690"/>
        </w:trPr>
        <w:tc>
          <w:tcPr>
            <w:tcW w:w="580" w:type="dxa"/>
            <w:tcBorders>
              <w:top w:val="single" w:sz="4" w:space="0" w:color="auto"/>
              <w:left w:val="single" w:sz="4" w:space="0" w:color="auto"/>
              <w:bottom w:val="single" w:sz="4" w:space="0" w:color="auto"/>
              <w:right w:val="single" w:sz="4" w:space="0" w:color="auto"/>
            </w:tcBorders>
          </w:tcPr>
          <w:p w14:paraId="10AEC86F" w14:textId="5C2D6BBC"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14:paraId="1C4C0872" w14:textId="3301DF01" w:rsidR="00F564DB" w:rsidRPr="00E96166"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E96166">
              <w:rPr>
                <w:rFonts w:ascii="Times New Roman" w:eastAsia="Times New Roman" w:hAnsi="Times New Roman"/>
                <w:sz w:val="24"/>
                <w:szCs w:val="24"/>
              </w:rPr>
              <w:t>Командна робота та взаємодія</w:t>
            </w:r>
          </w:p>
        </w:tc>
        <w:tc>
          <w:tcPr>
            <w:tcW w:w="5999" w:type="dxa"/>
            <w:tcBorders>
              <w:top w:val="single" w:sz="4" w:space="0" w:color="auto"/>
              <w:left w:val="single" w:sz="4" w:space="0" w:color="auto"/>
              <w:bottom w:val="single" w:sz="4" w:space="0" w:color="auto"/>
              <w:right w:val="single" w:sz="4" w:space="0" w:color="auto"/>
            </w:tcBorders>
          </w:tcPr>
          <w:p w14:paraId="51158661" w14:textId="5A074E38"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розуміння ваги свого внеску у загальний результат роботи відділу організації прийому громадян, розгляду звернень та запитів;</w:t>
            </w:r>
          </w:p>
          <w:p w14:paraId="41D120D0" w14:textId="6B4A2EE2"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орієнтація на командний результат;</w:t>
            </w:r>
          </w:p>
          <w:p w14:paraId="2BECAC49" w14:textId="3456457B" w:rsidR="00F564DB" w:rsidRPr="003D0F16" w:rsidRDefault="00F564DB" w:rsidP="00F564DB">
            <w:pPr>
              <w:widowControl w:val="0"/>
              <w:pBdr>
                <w:top w:val="nil"/>
                <w:left w:val="nil"/>
                <w:bottom w:val="nil"/>
                <w:right w:val="nil"/>
                <w:between w:val="nil"/>
              </w:pBdr>
              <w:tabs>
                <w:tab w:val="left" w:pos="300"/>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B972B3">
              <w:rPr>
                <w:rFonts w:ascii="Times New Roman" w:eastAsia="Times New Roman" w:hAnsi="Times New Roman"/>
                <w:sz w:val="24"/>
                <w:szCs w:val="24"/>
              </w:rPr>
              <w:t> </w:t>
            </w:r>
            <w:r w:rsidRPr="003D0F16">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E96166" w14:paraId="4FEB6CE9"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22E17CD2" w14:textId="4BE72880"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3.</w:t>
            </w:r>
          </w:p>
        </w:tc>
        <w:tc>
          <w:tcPr>
            <w:tcW w:w="3336" w:type="dxa"/>
            <w:tcBorders>
              <w:top w:val="single" w:sz="4" w:space="0" w:color="000000"/>
              <w:left w:val="single" w:sz="4" w:space="0" w:color="000000"/>
              <w:bottom w:val="single" w:sz="4" w:space="0" w:color="000000"/>
              <w:right w:val="single" w:sz="4" w:space="0" w:color="000000"/>
            </w:tcBorders>
          </w:tcPr>
          <w:p w14:paraId="3F7E3D16" w14:textId="77777777" w:rsidR="00F564DB" w:rsidRPr="00E96166" w:rsidRDefault="00F564DB" w:rsidP="00F564DB">
            <w:pPr>
              <w:spacing w:after="0" w:line="240" w:lineRule="auto"/>
              <w:ind w:left="110" w:right="140"/>
              <w:rPr>
                <w:rFonts w:ascii="Times New Roman" w:eastAsia="Times New Roman" w:hAnsi="Times New Roman"/>
                <w:sz w:val="24"/>
                <w:szCs w:val="24"/>
              </w:rPr>
            </w:pPr>
            <w:r w:rsidRPr="00E96166">
              <w:rPr>
                <w:rFonts w:ascii="Times New Roman" w:eastAsia="Times New Roman" w:hAnsi="Times New Roman"/>
                <w:sz w:val="24"/>
                <w:szCs w:val="24"/>
                <w:highlight w:val="white"/>
              </w:rPr>
              <w:t>Відповідальність</w:t>
            </w:r>
          </w:p>
        </w:tc>
        <w:tc>
          <w:tcPr>
            <w:tcW w:w="5999" w:type="dxa"/>
            <w:tcBorders>
              <w:top w:val="single" w:sz="4" w:space="0" w:color="000000"/>
              <w:left w:val="single" w:sz="4" w:space="0" w:color="000000"/>
              <w:bottom w:val="single" w:sz="4" w:space="0" w:color="000000"/>
              <w:right w:val="single" w:sz="4" w:space="0" w:color="000000"/>
            </w:tcBorders>
          </w:tcPr>
          <w:p w14:paraId="68FA42B1" w14:textId="6CB45A92" w:rsidR="00F564DB" w:rsidRPr="003D0F16" w:rsidRDefault="00F564DB" w:rsidP="00B972B3">
            <w:pPr>
              <w:tabs>
                <w:tab w:val="left" w:pos="612"/>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t>-</w:t>
            </w:r>
            <w:r w:rsidR="00B972B3">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3D0F16" w:rsidRDefault="00F564DB" w:rsidP="00B972B3">
            <w:pPr>
              <w:tabs>
                <w:tab w:val="left" w:pos="612"/>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t>-</w:t>
            </w:r>
            <w:r w:rsidR="00B972B3">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3D0F16" w:rsidRDefault="00F564DB" w:rsidP="00B972B3">
            <w:pPr>
              <w:tabs>
                <w:tab w:val="left" w:pos="612"/>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lastRenderedPageBreak/>
              <w:t>-</w:t>
            </w:r>
            <w:r w:rsidR="00F05D35">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здатність брати на себе зобов’язання, чітко їх дотримуватись і виконувати</w:t>
            </w:r>
          </w:p>
        </w:tc>
      </w:tr>
      <w:tr w:rsidR="00F564DB" w:rsidRPr="00E96166" w14:paraId="27AD4A40"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15BE13D1" w14:textId="50DCB2C5"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lastRenderedPageBreak/>
              <w:t>4.</w:t>
            </w:r>
          </w:p>
        </w:tc>
        <w:tc>
          <w:tcPr>
            <w:tcW w:w="3336" w:type="dxa"/>
            <w:tcBorders>
              <w:top w:val="single" w:sz="4" w:space="0" w:color="000000"/>
              <w:left w:val="single" w:sz="4" w:space="0" w:color="000000"/>
              <w:bottom w:val="single" w:sz="4" w:space="0" w:color="000000"/>
              <w:right w:val="single" w:sz="4" w:space="0" w:color="000000"/>
            </w:tcBorders>
          </w:tcPr>
          <w:p w14:paraId="380B055A" w14:textId="77777777" w:rsidR="00F564DB" w:rsidRPr="00E96166" w:rsidRDefault="00F564DB" w:rsidP="00F564DB">
            <w:pPr>
              <w:spacing w:after="0" w:line="240" w:lineRule="auto"/>
              <w:ind w:left="110" w:right="140"/>
              <w:rPr>
                <w:rFonts w:ascii="Times New Roman" w:eastAsia="Times New Roman" w:hAnsi="Times New Roman"/>
                <w:sz w:val="24"/>
                <w:szCs w:val="24"/>
                <w:highlight w:val="white"/>
              </w:rPr>
            </w:pPr>
            <w:r w:rsidRPr="00E96166">
              <w:rPr>
                <w:rFonts w:ascii="Times New Roman" w:eastAsia="Times New Roman" w:hAnsi="Times New Roman"/>
                <w:sz w:val="24"/>
                <w:szCs w:val="24"/>
                <w:highlight w:val="white"/>
              </w:rPr>
              <w:t>Цифрова грамотність</w:t>
            </w:r>
          </w:p>
        </w:tc>
        <w:tc>
          <w:tcPr>
            <w:tcW w:w="5999" w:type="dxa"/>
            <w:tcBorders>
              <w:top w:val="single" w:sz="4" w:space="0" w:color="000000"/>
              <w:left w:val="single" w:sz="4" w:space="0" w:color="000000"/>
              <w:bottom w:val="single" w:sz="4" w:space="0" w:color="000000"/>
              <w:right w:val="single" w:sz="4" w:space="0" w:color="000000"/>
            </w:tcBorders>
          </w:tcPr>
          <w:p w14:paraId="19D93207" w14:textId="559AABBE"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t>-</w:t>
            </w:r>
            <w:r w:rsidR="00F05D35">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3D0F16" w:rsidRDefault="00F564DB" w:rsidP="00F05D35">
            <w:pPr>
              <w:tabs>
                <w:tab w:val="left" w:pos="754"/>
                <w:tab w:val="left" w:pos="1037"/>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t>-</w:t>
            </w:r>
            <w:r w:rsidR="00F05D35">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 xml:space="preserve">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6E3DA521" w14:textId="6DD55607" w:rsidR="00F564DB" w:rsidRPr="003D0F16" w:rsidRDefault="00F564DB" w:rsidP="00F05D35">
            <w:pPr>
              <w:tabs>
                <w:tab w:val="left" w:pos="754"/>
                <w:tab w:val="left" w:pos="1037"/>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highlight w:val="white"/>
              </w:rPr>
              <w:t>-</w:t>
            </w:r>
            <w:r w:rsidR="00F05D35">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3D0F16" w:rsidRDefault="00F564DB" w:rsidP="00F05D35">
            <w:pPr>
              <w:tabs>
                <w:tab w:val="left" w:pos="754"/>
                <w:tab w:val="left" w:pos="1037"/>
              </w:tabs>
              <w:spacing w:after="0" w:line="240" w:lineRule="auto"/>
              <w:ind w:left="57" w:right="140"/>
              <w:jc w:val="both"/>
              <w:rPr>
                <w:rFonts w:ascii="Times New Roman" w:eastAsia="Times New Roman" w:hAnsi="Times New Roman"/>
                <w:sz w:val="24"/>
                <w:szCs w:val="24"/>
                <w:highlight w:val="white"/>
              </w:rPr>
            </w:pPr>
            <w:bookmarkStart w:id="1" w:name="_heading=h.30j0zll" w:colFirst="0" w:colLast="0"/>
            <w:bookmarkEnd w:id="1"/>
            <w:r w:rsidRPr="003D0F16">
              <w:rPr>
                <w:rFonts w:ascii="Times New Roman" w:eastAsia="Times New Roman" w:hAnsi="Times New Roman"/>
                <w:sz w:val="24"/>
                <w:szCs w:val="24"/>
                <w:highlight w:val="white"/>
              </w:rPr>
              <w:t>-</w:t>
            </w:r>
            <w:r w:rsidR="00F05D35">
              <w:rPr>
                <w:rFonts w:ascii="Times New Roman" w:eastAsia="Times New Roman" w:hAnsi="Times New Roman"/>
                <w:sz w:val="24"/>
                <w:szCs w:val="24"/>
                <w:highlight w:val="white"/>
              </w:rPr>
              <w:t> </w:t>
            </w:r>
            <w:r w:rsidRPr="003D0F16">
              <w:rPr>
                <w:rFonts w:ascii="Times New Roman" w:eastAsia="Times New Roman" w:hAnsi="Times New Roman"/>
                <w:sz w:val="24"/>
                <w:szCs w:val="24"/>
                <w:highlight w:val="white"/>
              </w:rPr>
              <w:t>здатність уникати небезпек в цифровому середовищі, захищати особисті та конфіденційні дані;</w:t>
            </w:r>
          </w:p>
          <w:p w14:paraId="53F11A07" w14:textId="48E2D481"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highlight w:val="white"/>
              </w:rPr>
              <w:t>-</w:t>
            </w:r>
            <w:r w:rsidR="00F05D35">
              <w:rPr>
                <w:rFonts w:ascii="Times New Roman" w:eastAsia="Times New Roman" w:hAnsi="Times New Roman"/>
                <w:sz w:val="24"/>
                <w:szCs w:val="24"/>
              </w:rPr>
              <w:t> </w:t>
            </w:r>
            <w:r w:rsidRPr="003D0F16">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478C1BE" w14:textId="5C330736"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rPr>
              <w:t>-</w:t>
            </w:r>
            <w:r w:rsidR="00F05D35">
              <w:rPr>
                <w:rFonts w:ascii="Times New Roman" w:eastAsia="Times New Roman" w:hAnsi="Times New Roman"/>
                <w:sz w:val="24"/>
                <w:szCs w:val="24"/>
              </w:rPr>
              <w:t> </w:t>
            </w:r>
            <w:r w:rsidRPr="003D0F16">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E96166" w14:paraId="7E58A645"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79994931" w14:textId="3DC30D61"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5.</w:t>
            </w:r>
          </w:p>
        </w:tc>
        <w:tc>
          <w:tcPr>
            <w:tcW w:w="3336" w:type="dxa"/>
            <w:tcBorders>
              <w:top w:val="single" w:sz="4" w:space="0" w:color="000000"/>
              <w:left w:val="single" w:sz="4" w:space="0" w:color="000000"/>
              <w:bottom w:val="single" w:sz="4" w:space="0" w:color="000000"/>
              <w:right w:val="single" w:sz="4" w:space="0" w:color="000000"/>
            </w:tcBorders>
          </w:tcPr>
          <w:p w14:paraId="0899CD6C" w14:textId="15B2A4A2" w:rsidR="00F564DB" w:rsidRPr="00E96166" w:rsidRDefault="00F564DB" w:rsidP="00F564DB">
            <w:pPr>
              <w:spacing w:after="0" w:line="240" w:lineRule="auto"/>
              <w:ind w:left="110" w:right="140"/>
              <w:rPr>
                <w:rFonts w:ascii="Times New Roman" w:eastAsia="Times New Roman" w:hAnsi="Times New Roman"/>
                <w:sz w:val="24"/>
                <w:szCs w:val="24"/>
                <w:highlight w:val="white"/>
              </w:rPr>
            </w:pPr>
            <w:r w:rsidRPr="00E96166">
              <w:rPr>
                <w:rFonts w:ascii="Times New Roman" w:eastAsia="Times New Roman" w:hAnsi="Times New Roman"/>
                <w:sz w:val="24"/>
                <w:szCs w:val="24"/>
              </w:rPr>
              <w:t>Комунікація та взаємодія</w:t>
            </w:r>
          </w:p>
        </w:tc>
        <w:tc>
          <w:tcPr>
            <w:tcW w:w="5999" w:type="dxa"/>
            <w:tcBorders>
              <w:top w:val="single" w:sz="4" w:space="0" w:color="000000"/>
              <w:left w:val="single" w:sz="4" w:space="0" w:color="000000"/>
              <w:bottom w:val="single" w:sz="4" w:space="0" w:color="000000"/>
              <w:right w:val="single" w:sz="4" w:space="0" w:color="000000"/>
            </w:tcBorders>
          </w:tcPr>
          <w:p w14:paraId="0B842979" w14:textId="2CA890FD"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 xml:space="preserve">- вміння визначати заінтересовані і впливові сторони та розбудовувати партнерські відносини; </w:t>
            </w:r>
          </w:p>
          <w:p w14:paraId="6837ACA5" w14:textId="6ECFE971"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F05D35">
              <w:rPr>
                <w:rFonts w:ascii="Times New Roman" w:eastAsia="Times New Roman" w:hAnsi="Times New Roman"/>
                <w:sz w:val="24"/>
                <w:szCs w:val="24"/>
                <w:lang w:val="en-US"/>
              </w:rPr>
              <w:t> </w:t>
            </w:r>
            <w:r w:rsidRPr="003D0F16">
              <w:rPr>
                <w:rFonts w:ascii="Times New Roman" w:eastAsia="Times New Roman" w:hAnsi="Times New Roman"/>
                <w:sz w:val="24"/>
                <w:szCs w:val="24"/>
              </w:rPr>
              <w:t xml:space="preserve">здатність ефективно взаємодіяти – дослухатися, сприймати та викладати думку; вміння публічно виступати перед аудиторією; </w:t>
            </w:r>
          </w:p>
          <w:p w14:paraId="6E6EA8FB" w14:textId="6AF49DA4"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w:t>
            </w:r>
            <w:r w:rsidR="00F05D35">
              <w:rPr>
                <w:rFonts w:ascii="Times New Roman" w:eastAsia="Times New Roman" w:hAnsi="Times New Roman"/>
                <w:sz w:val="24"/>
                <w:szCs w:val="24"/>
                <w:lang w:val="en-US"/>
              </w:rPr>
              <w:t> </w:t>
            </w:r>
            <w:r w:rsidRPr="003D0F16">
              <w:rPr>
                <w:rFonts w:ascii="Times New Roman" w:eastAsia="Times New Roman" w:hAnsi="Times New Roman"/>
                <w:sz w:val="24"/>
                <w:szCs w:val="24"/>
              </w:rPr>
              <w:t>здатність переконувати інших за допомогою аргументів та послідовної комунікації з чіткою аргументацією вирішення постановленого питання;</w:t>
            </w:r>
          </w:p>
          <w:p w14:paraId="64E3CC2A" w14:textId="45509D3B"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rPr>
            </w:pPr>
            <w:r w:rsidRPr="003D0F16">
              <w:rPr>
                <w:rFonts w:ascii="Times New Roman" w:eastAsia="Times New Roman" w:hAnsi="Times New Roman"/>
                <w:sz w:val="24"/>
                <w:szCs w:val="24"/>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F6A5C03" w14:textId="4D1662F8" w:rsidR="00F564DB" w:rsidRPr="003D0F16" w:rsidRDefault="00F564DB" w:rsidP="00F564DB">
            <w:pPr>
              <w:tabs>
                <w:tab w:val="left" w:pos="754"/>
                <w:tab w:val="left" w:pos="1037"/>
              </w:tabs>
              <w:spacing w:after="0" w:line="240" w:lineRule="auto"/>
              <w:ind w:left="57" w:right="140"/>
              <w:jc w:val="both"/>
              <w:rPr>
                <w:rFonts w:ascii="Times New Roman" w:eastAsia="Times New Roman" w:hAnsi="Times New Roman"/>
                <w:sz w:val="24"/>
                <w:szCs w:val="24"/>
                <w:highlight w:val="white"/>
              </w:rPr>
            </w:pPr>
            <w:r w:rsidRPr="003D0F16">
              <w:rPr>
                <w:rFonts w:ascii="Times New Roman" w:eastAsia="Times New Roman" w:hAnsi="Times New Roman"/>
                <w:sz w:val="24"/>
                <w:szCs w:val="24"/>
              </w:rPr>
              <w:t>-</w:t>
            </w:r>
            <w:r w:rsidR="00F05D35">
              <w:rPr>
                <w:rFonts w:ascii="Times New Roman" w:eastAsia="Times New Roman" w:hAnsi="Times New Roman"/>
                <w:sz w:val="24"/>
                <w:szCs w:val="24"/>
                <w:lang w:val="en-US"/>
              </w:rPr>
              <w:t> </w:t>
            </w:r>
            <w:r w:rsidRPr="003D0F16">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E96166" w14:paraId="1166E549" w14:textId="77777777" w:rsidTr="00F564DB">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3D0F16" w:rsidRDefault="00F564DB" w:rsidP="00F564DB">
            <w:pPr>
              <w:spacing w:after="0" w:line="240" w:lineRule="auto"/>
              <w:ind w:right="140"/>
              <w:jc w:val="center"/>
              <w:rPr>
                <w:rFonts w:ascii="Times New Roman" w:hAnsi="Times New Roman"/>
                <w:b/>
                <w:sz w:val="24"/>
                <w:szCs w:val="24"/>
              </w:rPr>
            </w:pPr>
            <w:r w:rsidRPr="003D0F16">
              <w:rPr>
                <w:rFonts w:ascii="Times New Roman" w:hAnsi="Times New Roman"/>
                <w:b/>
                <w:sz w:val="24"/>
                <w:szCs w:val="24"/>
              </w:rPr>
              <w:t>Професійні знання</w:t>
            </w:r>
          </w:p>
        </w:tc>
      </w:tr>
      <w:tr w:rsidR="00F564DB" w:rsidRPr="00E96166" w14:paraId="23C19D92" w14:textId="77777777" w:rsidTr="00F564DB">
        <w:trPr>
          <w:trHeight w:val="300"/>
        </w:trPr>
        <w:tc>
          <w:tcPr>
            <w:tcW w:w="391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Вимога</w:t>
            </w:r>
          </w:p>
        </w:tc>
        <w:tc>
          <w:tcPr>
            <w:tcW w:w="5999" w:type="dxa"/>
            <w:tcBorders>
              <w:top w:val="single" w:sz="2" w:space="0" w:color="auto"/>
              <w:left w:val="single" w:sz="2" w:space="0" w:color="auto"/>
              <w:bottom w:val="single" w:sz="2" w:space="0" w:color="auto"/>
              <w:right w:val="single" w:sz="2" w:space="0" w:color="auto"/>
            </w:tcBorders>
          </w:tcPr>
          <w:p w14:paraId="6FA839E3" w14:textId="77777777" w:rsidR="00F564DB" w:rsidRPr="003D0F16" w:rsidRDefault="00F564DB" w:rsidP="00F564DB">
            <w:pPr>
              <w:spacing w:after="0" w:line="240" w:lineRule="auto"/>
              <w:ind w:right="140"/>
              <w:rPr>
                <w:rFonts w:ascii="Times New Roman" w:hAnsi="Times New Roman"/>
                <w:b/>
                <w:sz w:val="24"/>
                <w:szCs w:val="24"/>
              </w:rPr>
            </w:pPr>
            <w:r w:rsidRPr="003D0F16">
              <w:rPr>
                <w:rFonts w:ascii="Times New Roman" w:hAnsi="Times New Roman"/>
                <w:b/>
                <w:sz w:val="24"/>
                <w:szCs w:val="24"/>
              </w:rPr>
              <w:t>Компоненти вимоги</w:t>
            </w:r>
          </w:p>
        </w:tc>
      </w:tr>
      <w:tr w:rsidR="00F564DB" w:rsidRPr="00E96166" w14:paraId="7F0AA005" w14:textId="77777777" w:rsidTr="00F564DB">
        <w:trPr>
          <w:trHeight w:val="690"/>
        </w:trPr>
        <w:tc>
          <w:tcPr>
            <w:tcW w:w="580" w:type="dxa"/>
            <w:tcBorders>
              <w:top w:val="single" w:sz="2" w:space="0" w:color="auto"/>
              <w:left w:val="single" w:sz="2" w:space="0" w:color="auto"/>
              <w:bottom w:val="single" w:sz="2" w:space="0" w:color="auto"/>
              <w:right w:val="single" w:sz="2" w:space="0" w:color="auto"/>
            </w:tcBorders>
          </w:tcPr>
          <w:p w14:paraId="55C6B74A" w14:textId="77777777" w:rsidR="00F564DB" w:rsidRPr="00E96166" w:rsidRDefault="00F564DB" w:rsidP="00F564DB">
            <w:pPr>
              <w:spacing w:after="0" w:line="240" w:lineRule="auto"/>
              <w:ind w:right="140"/>
              <w:jc w:val="center"/>
              <w:rPr>
                <w:rFonts w:ascii="Times New Roman" w:hAnsi="Times New Roman"/>
                <w:sz w:val="24"/>
                <w:szCs w:val="24"/>
              </w:rPr>
            </w:pPr>
            <w:r w:rsidRPr="00E96166">
              <w:rPr>
                <w:rFonts w:ascii="Times New Roman" w:hAnsi="Times New Roman"/>
                <w:sz w:val="24"/>
                <w:szCs w:val="24"/>
              </w:rPr>
              <w:t>1.</w:t>
            </w:r>
          </w:p>
        </w:tc>
        <w:tc>
          <w:tcPr>
            <w:tcW w:w="3336" w:type="dxa"/>
            <w:tcBorders>
              <w:top w:val="single" w:sz="2" w:space="0" w:color="auto"/>
              <w:left w:val="single" w:sz="2" w:space="0" w:color="auto"/>
              <w:bottom w:val="single" w:sz="2" w:space="0" w:color="auto"/>
              <w:right w:val="single" w:sz="2" w:space="0" w:color="auto"/>
            </w:tcBorders>
          </w:tcPr>
          <w:p w14:paraId="43727623" w14:textId="77777777" w:rsidR="00F564DB" w:rsidRPr="00E96166" w:rsidRDefault="00F564DB" w:rsidP="00F564DB">
            <w:pPr>
              <w:spacing w:after="0" w:line="240" w:lineRule="auto"/>
              <w:ind w:right="140"/>
              <w:rPr>
                <w:rFonts w:ascii="Times New Roman" w:hAnsi="Times New Roman"/>
                <w:b/>
                <w:sz w:val="24"/>
                <w:szCs w:val="24"/>
              </w:rPr>
            </w:pPr>
            <w:r w:rsidRPr="00E96166">
              <w:rPr>
                <w:rFonts w:ascii="Times New Roman" w:hAnsi="Times New Roman"/>
                <w:b/>
                <w:sz w:val="24"/>
                <w:szCs w:val="24"/>
              </w:rPr>
              <w:t>Знання законодавства</w:t>
            </w:r>
          </w:p>
        </w:tc>
        <w:tc>
          <w:tcPr>
            <w:tcW w:w="5999" w:type="dxa"/>
            <w:tcBorders>
              <w:top w:val="single" w:sz="2" w:space="0" w:color="auto"/>
              <w:left w:val="single" w:sz="2" w:space="0" w:color="auto"/>
              <w:bottom w:val="single" w:sz="2" w:space="0" w:color="auto"/>
              <w:right w:val="single" w:sz="2" w:space="0" w:color="auto"/>
            </w:tcBorders>
          </w:tcPr>
          <w:p w14:paraId="3EB31031" w14:textId="77777777" w:rsidR="00F564DB" w:rsidRPr="003D0F16" w:rsidRDefault="00F564DB" w:rsidP="00F05D35">
            <w:pPr>
              <w:spacing w:after="0" w:line="240" w:lineRule="auto"/>
              <w:ind w:left="136" w:right="135"/>
              <w:jc w:val="both"/>
              <w:rPr>
                <w:rFonts w:ascii="Times New Roman" w:hAnsi="Times New Roman"/>
                <w:sz w:val="24"/>
                <w:szCs w:val="24"/>
              </w:rPr>
            </w:pPr>
            <w:r w:rsidRPr="003D0F16">
              <w:rPr>
                <w:rFonts w:ascii="Times New Roman" w:hAnsi="Times New Roman"/>
                <w:sz w:val="24"/>
                <w:szCs w:val="24"/>
              </w:rPr>
              <w:t>Знання:</w:t>
            </w:r>
          </w:p>
          <w:p w14:paraId="768101E6" w14:textId="77777777" w:rsidR="00F564DB" w:rsidRPr="003D0F16" w:rsidRDefault="00F564DB" w:rsidP="00F05D35">
            <w:pPr>
              <w:pStyle w:val="a7"/>
              <w:spacing w:after="0" w:line="240" w:lineRule="auto"/>
              <w:ind w:left="136" w:right="135"/>
              <w:jc w:val="both"/>
              <w:rPr>
                <w:rFonts w:ascii="Times New Roman" w:hAnsi="Times New Roman"/>
                <w:sz w:val="24"/>
                <w:szCs w:val="24"/>
              </w:rPr>
            </w:pPr>
            <w:r w:rsidRPr="003D0F16">
              <w:rPr>
                <w:rFonts w:ascii="Times New Roman" w:hAnsi="Times New Roman"/>
                <w:sz w:val="24"/>
                <w:szCs w:val="24"/>
              </w:rPr>
              <w:t>- Конституції України;</w:t>
            </w:r>
          </w:p>
          <w:p w14:paraId="4E32D1D6" w14:textId="77777777" w:rsidR="00F564DB" w:rsidRPr="003D0F16" w:rsidRDefault="00F564DB" w:rsidP="00F05D35">
            <w:pPr>
              <w:pStyle w:val="a7"/>
              <w:spacing w:after="0" w:line="240" w:lineRule="auto"/>
              <w:ind w:left="136" w:right="135"/>
              <w:jc w:val="both"/>
              <w:rPr>
                <w:rFonts w:ascii="Times New Roman" w:hAnsi="Times New Roman"/>
                <w:sz w:val="24"/>
                <w:szCs w:val="24"/>
              </w:rPr>
            </w:pPr>
            <w:r w:rsidRPr="003D0F16">
              <w:rPr>
                <w:rFonts w:ascii="Times New Roman" w:hAnsi="Times New Roman"/>
                <w:sz w:val="24"/>
                <w:szCs w:val="24"/>
              </w:rPr>
              <w:t>- Закону України «Про державну службу»;</w:t>
            </w:r>
          </w:p>
          <w:p w14:paraId="0B2FB4C2" w14:textId="2332C7DF" w:rsidR="00F564DB" w:rsidRPr="003D0F16" w:rsidRDefault="00F564DB" w:rsidP="00F05D35">
            <w:pPr>
              <w:spacing w:after="0" w:line="240" w:lineRule="auto"/>
              <w:ind w:left="136"/>
              <w:jc w:val="both"/>
              <w:rPr>
                <w:rFonts w:ascii="Times New Roman" w:hAnsi="Times New Roman"/>
                <w:sz w:val="24"/>
                <w:szCs w:val="24"/>
              </w:rPr>
            </w:pPr>
            <w:r w:rsidRPr="003D0F16">
              <w:rPr>
                <w:rFonts w:ascii="Times New Roman" w:hAnsi="Times New Roman"/>
                <w:sz w:val="24"/>
                <w:szCs w:val="24"/>
              </w:rPr>
              <w:t>- Закону України «Про прокуратуру»;</w:t>
            </w:r>
          </w:p>
          <w:p w14:paraId="4B7C6A66" w14:textId="4E1F414C" w:rsidR="00F564DB" w:rsidRPr="003D0F16" w:rsidRDefault="00F564DB" w:rsidP="00F05D35">
            <w:pPr>
              <w:spacing w:after="0" w:line="240" w:lineRule="auto"/>
              <w:ind w:left="136"/>
              <w:jc w:val="both"/>
              <w:rPr>
                <w:rFonts w:ascii="Times New Roman" w:hAnsi="Times New Roman"/>
                <w:sz w:val="24"/>
                <w:szCs w:val="24"/>
              </w:rPr>
            </w:pPr>
            <w:r w:rsidRPr="003D0F16">
              <w:rPr>
                <w:rFonts w:ascii="Times New Roman" w:hAnsi="Times New Roman"/>
                <w:sz w:val="24"/>
                <w:szCs w:val="24"/>
              </w:rPr>
              <w:t>- Закону України «Про запобігання корупції».</w:t>
            </w:r>
          </w:p>
        </w:tc>
      </w:tr>
      <w:tr w:rsidR="00F564DB" w:rsidRPr="00E96166" w14:paraId="4B49946E" w14:textId="77777777" w:rsidTr="00F564DB">
        <w:trPr>
          <w:trHeight w:val="75"/>
        </w:trPr>
        <w:tc>
          <w:tcPr>
            <w:tcW w:w="580" w:type="dxa"/>
            <w:tcBorders>
              <w:top w:val="single" w:sz="2" w:space="0" w:color="auto"/>
              <w:left w:val="single" w:sz="2" w:space="0" w:color="auto"/>
              <w:bottom w:val="single" w:sz="2" w:space="0" w:color="auto"/>
              <w:right w:val="single" w:sz="2" w:space="0" w:color="auto"/>
            </w:tcBorders>
          </w:tcPr>
          <w:p w14:paraId="55A9DF45" w14:textId="77777777" w:rsidR="00F564DB" w:rsidRPr="00E96166" w:rsidRDefault="00F564DB" w:rsidP="00F564DB">
            <w:pPr>
              <w:spacing w:after="0" w:line="240" w:lineRule="auto"/>
              <w:jc w:val="center"/>
              <w:rPr>
                <w:rFonts w:ascii="Times New Roman" w:hAnsi="Times New Roman"/>
                <w:sz w:val="24"/>
                <w:szCs w:val="24"/>
              </w:rPr>
            </w:pPr>
            <w:r w:rsidRPr="00E96166">
              <w:rPr>
                <w:rFonts w:ascii="Times New Roman" w:hAnsi="Times New Roman"/>
                <w:sz w:val="24"/>
                <w:szCs w:val="24"/>
              </w:rPr>
              <w:t xml:space="preserve">2. </w:t>
            </w:r>
          </w:p>
        </w:tc>
        <w:tc>
          <w:tcPr>
            <w:tcW w:w="3336" w:type="dxa"/>
            <w:tcBorders>
              <w:top w:val="single" w:sz="2" w:space="0" w:color="auto"/>
              <w:left w:val="single" w:sz="2" w:space="0" w:color="auto"/>
              <w:bottom w:val="single" w:sz="2" w:space="0" w:color="auto"/>
              <w:right w:val="single" w:sz="2" w:space="0" w:color="auto"/>
            </w:tcBorders>
          </w:tcPr>
          <w:p w14:paraId="70E732DB" w14:textId="77777777" w:rsidR="00F564DB" w:rsidRPr="00E96166" w:rsidRDefault="00F564DB" w:rsidP="00F564DB">
            <w:pPr>
              <w:spacing w:after="0" w:line="240" w:lineRule="auto"/>
              <w:rPr>
                <w:rFonts w:ascii="Times New Roman" w:hAnsi="Times New Roman"/>
                <w:b/>
                <w:sz w:val="24"/>
                <w:szCs w:val="24"/>
              </w:rPr>
            </w:pPr>
            <w:r w:rsidRPr="00E96166">
              <w:rPr>
                <w:rFonts w:ascii="Times New Roman" w:hAnsi="Times New Roman"/>
                <w:b/>
                <w:sz w:val="24"/>
                <w:szCs w:val="24"/>
              </w:rPr>
              <w:t xml:space="preserve">Знання законодавства у сфері </w:t>
            </w:r>
          </w:p>
        </w:tc>
        <w:tc>
          <w:tcPr>
            <w:tcW w:w="5999" w:type="dxa"/>
            <w:tcBorders>
              <w:top w:val="single" w:sz="2" w:space="0" w:color="auto"/>
              <w:left w:val="single" w:sz="2" w:space="0" w:color="auto"/>
              <w:bottom w:val="single" w:sz="2" w:space="0" w:color="auto"/>
              <w:right w:val="single" w:sz="2" w:space="0" w:color="auto"/>
            </w:tcBorders>
          </w:tcPr>
          <w:p w14:paraId="7CBF3E7B" w14:textId="19A2A8A3" w:rsidR="00F564DB" w:rsidRPr="003D0F16" w:rsidRDefault="00F564DB" w:rsidP="00F05D35">
            <w:pPr>
              <w:pStyle w:val="TimesNewRoman"/>
              <w:tabs>
                <w:tab w:val="left" w:pos="199"/>
              </w:tabs>
              <w:spacing w:before="0"/>
              <w:ind w:left="136" w:right="281"/>
              <w:jc w:val="both"/>
              <w:rPr>
                <w:b w:val="0"/>
                <w:color w:val="000000" w:themeColor="text1"/>
                <w:sz w:val="24"/>
                <w:szCs w:val="24"/>
                <w:shd w:val="clear" w:color="auto" w:fill="FFFFFF"/>
              </w:rPr>
            </w:pPr>
            <w:r w:rsidRPr="003D0F16">
              <w:rPr>
                <w:b w:val="0"/>
                <w:color w:val="000000" w:themeColor="text1"/>
                <w:sz w:val="24"/>
                <w:szCs w:val="24"/>
                <w:shd w:val="clear" w:color="auto" w:fill="FFFFFF"/>
              </w:rPr>
              <w:t xml:space="preserve">Законів України: </w:t>
            </w:r>
            <w:bookmarkStart w:id="2" w:name="_Hlk209705572"/>
            <w:r w:rsidRPr="003D0F16">
              <w:rPr>
                <w:b w:val="0"/>
                <w:color w:val="000000" w:themeColor="text1"/>
                <w:sz w:val="24"/>
                <w:szCs w:val="24"/>
                <w:shd w:val="clear" w:color="auto" w:fill="FFFFFF"/>
              </w:rPr>
              <w:t xml:space="preserve">«Про захист персональних даних», «Про доступ до публічної інформації», «Про очищення влади», «Про звернення громадян»; </w:t>
            </w:r>
            <w:r w:rsidRPr="003D0F16">
              <w:rPr>
                <w:b w:val="0"/>
                <w:sz w:val="24"/>
                <w:szCs w:val="24"/>
                <w:shd w:val="clear" w:color="auto" w:fill="FFFFFF"/>
              </w:rPr>
              <w:t>«Про інформацію»; «Про державну таємницю»;</w:t>
            </w:r>
          </w:p>
          <w:p w14:paraId="4FCCF975" w14:textId="310AEED7" w:rsidR="00F564DB" w:rsidRPr="003D0F16" w:rsidRDefault="00F05D35" w:rsidP="00623939">
            <w:pPr>
              <w:pStyle w:val="TimesNewRoman"/>
              <w:tabs>
                <w:tab w:val="left" w:pos="199"/>
              </w:tabs>
              <w:spacing w:before="0"/>
              <w:ind w:left="136" w:right="137"/>
              <w:jc w:val="both"/>
              <w:rPr>
                <w:b w:val="0"/>
                <w:bCs w:val="0"/>
                <w:sz w:val="24"/>
                <w:szCs w:val="24"/>
                <w:shd w:val="clear" w:color="auto" w:fill="FFFFFF"/>
              </w:rPr>
            </w:pPr>
            <w:r w:rsidRPr="00F05D35">
              <w:rPr>
                <w:b w:val="0"/>
                <w:color w:val="000000" w:themeColor="text1"/>
                <w:sz w:val="24"/>
                <w:szCs w:val="24"/>
                <w:shd w:val="clear" w:color="auto" w:fill="FFFFFF"/>
                <w:lang w:val="ru-RU"/>
              </w:rPr>
              <w:lastRenderedPageBreak/>
              <w:t>-</w:t>
            </w:r>
            <w:r>
              <w:rPr>
                <w:b w:val="0"/>
                <w:color w:val="000000" w:themeColor="text1"/>
                <w:sz w:val="24"/>
                <w:szCs w:val="24"/>
                <w:shd w:val="clear" w:color="auto" w:fill="FFFFFF"/>
                <w:lang w:val="en-US"/>
              </w:rPr>
              <w:t> </w:t>
            </w:r>
            <w:r w:rsidR="00F564DB" w:rsidRPr="003D0F16">
              <w:rPr>
                <w:b w:val="0"/>
                <w:color w:val="000000" w:themeColor="text1"/>
                <w:sz w:val="24"/>
                <w:szCs w:val="24"/>
                <w:shd w:val="clear" w:color="auto" w:fill="FFFFFF"/>
              </w:rPr>
              <w:t xml:space="preserve">Тимчасової інструкції з діловодства в органах прокуратури України, затвердженої наказом Генеральної прокуратури України від 12.02.2019                 №27 </w:t>
            </w:r>
            <w:r w:rsidR="00F564DB" w:rsidRPr="003D0F16">
              <w:rPr>
                <w:rStyle w:val="rvts11"/>
                <w:b w:val="0"/>
                <w:bCs w:val="0"/>
                <w:sz w:val="24"/>
                <w:szCs w:val="24"/>
                <w:shd w:val="clear" w:color="auto" w:fill="FFFFFF"/>
              </w:rPr>
              <w:t>(зі змінами);</w:t>
            </w:r>
          </w:p>
          <w:p w14:paraId="4E7BC19B" w14:textId="0B7986C0" w:rsidR="00F564DB" w:rsidRPr="003D0F16" w:rsidRDefault="00F05D35" w:rsidP="00623939">
            <w:pPr>
              <w:pStyle w:val="TimesNewRoman"/>
              <w:tabs>
                <w:tab w:val="left" w:pos="199"/>
                <w:tab w:val="left" w:pos="851"/>
                <w:tab w:val="left" w:pos="1134"/>
              </w:tabs>
              <w:spacing w:before="0"/>
              <w:ind w:left="136" w:right="137"/>
              <w:jc w:val="both"/>
              <w:rPr>
                <w:b w:val="0"/>
                <w:sz w:val="24"/>
                <w:szCs w:val="24"/>
                <w:shd w:val="clear" w:color="auto" w:fill="FFFFFF"/>
              </w:rPr>
            </w:pPr>
            <w:r w:rsidRPr="00F05D35">
              <w:rPr>
                <w:b w:val="0"/>
                <w:sz w:val="24"/>
                <w:szCs w:val="24"/>
                <w:shd w:val="clear" w:color="auto" w:fill="FFFFFF"/>
                <w:lang w:val="ru-RU"/>
              </w:rPr>
              <w:t>-</w:t>
            </w:r>
            <w:r>
              <w:rPr>
                <w:b w:val="0"/>
                <w:sz w:val="24"/>
                <w:szCs w:val="24"/>
                <w:shd w:val="clear" w:color="auto" w:fill="FFFFFF"/>
                <w:lang w:val="en-US"/>
              </w:rPr>
              <w:t> </w:t>
            </w:r>
            <w:r w:rsidR="00F564DB" w:rsidRPr="003D0F16">
              <w:rPr>
                <w:b w:val="0"/>
                <w:sz w:val="24"/>
                <w:szCs w:val="24"/>
                <w:shd w:val="clear" w:color="auto" w:fill="FFFFFF"/>
              </w:rPr>
              <w:t>Інструкції про порядок розгляду звернень і запитів в органах прокуратури України,</w:t>
            </w:r>
            <w:r w:rsidR="00F564DB" w:rsidRPr="003D0F16">
              <w:rPr>
                <w:b w:val="0"/>
                <w:sz w:val="24"/>
                <w:szCs w:val="24"/>
              </w:rPr>
              <w:t xml:space="preserve"> затвердженої </w:t>
            </w:r>
            <w:r w:rsidR="00F564DB" w:rsidRPr="003D0F16">
              <w:rPr>
                <w:rStyle w:val="rvts9"/>
                <w:b w:val="0"/>
                <w:sz w:val="24"/>
                <w:szCs w:val="24"/>
                <w:shd w:val="clear" w:color="auto" w:fill="FFFFFF"/>
              </w:rPr>
              <w:t>наказо</w:t>
            </w:r>
            <w:r w:rsidR="00F564DB" w:rsidRPr="003D0F16">
              <w:rPr>
                <w:rStyle w:val="rvts9"/>
                <w:b w:val="0"/>
                <w:sz w:val="24"/>
                <w:szCs w:val="24"/>
              </w:rPr>
              <w:t>м</w:t>
            </w:r>
            <w:r w:rsidR="00F564DB" w:rsidRPr="003D0F16">
              <w:rPr>
                <w:rStyle w:val="rvts9"/>
                <w:b w:val="0"/>
                <w:sz w:val="24"/>
                <w:szCs w:val="24"/>
                <w:shd w:val="clear" w:color="auto" w:fill="FFFFFF"/>
              </w:rPr>
              <w:t xml:space="preserve"> Генерального прокурора від 25.06.2024 №153 (з</w:t>
            </w:r>
            <w:r w:rsidR="00F564DB" w:rsidRPr="003D0F16">
              <w:rPr>
                <w:rStyle w:val="rvts9"/>
                <w:b w:val="0"/>
                <w:sz w:val="24"/>
                <w:szCs w:val="24"/>
              </w:rPr>
              <w:t>і</w:t>
            </w:r>
            <w:r w:rsidR="00F564DB" w:rsidRPr="003D0F16">
              <w:rPr>
                <w:b w:val="0"/>
                <w:sz w:val="24"/>
                <w:szCs w:val="24"/>
                <w:shd w:val="clear" w:color="auto" w:fill="FFFFFF"/>
              </w:rPr>
              <w:t xml:space="preserve"> змінами</w:t>
            </w:r>
            <w:r w:rsidR="00F564DB" w:rsidRPr="003D0F16">
              <w:rPr>
                <w:b w:val="0"/>
                <w:sz w:val="24"/>
                <w:szCs w:val="24"/>
              </w:rPr>
              <w:t>);</w:t>
            </w:r>
          </w:p>
          <w:p w14:paraId="7E32DC35" w14:textId="503322A8" w:rsidR="00F564DB" w:rsidRPr="003D0F16" w:rsidRDefault="00F05D35" w:rsidP="00623939">
            <w:pPr>
              <w:pStyle w:val="TimesNewRoman"/>
              <w:tabs>
                <w:tab w:val="left" w:pos="199"/>
                <w:tab w:val="left" w:pos="284"/>
                <w:tab w:val="left" w:pos="851"/>
                <w:tab w:val="left" w:pos="1134"/>
              </w:tabs>
              <w:spacing w:before="0"/>
              <w:ind w:left="136" w:right="137"/>
              <w:jc w:val="both"/>
              <w:rPr>
                <w:b w:val="0"/>
                <w:sz w:val="24"/>
                <w:szCs w:val="24"/>
                <w:shd w:val="clear" w:color="auto" w:fill="FFFFFF"/>
              </w:rPr>
            </w:pPr>
            <w:r w:rsidRPr="00F05D35">
              <w:rPr>
                <w:b w:val="0"/>
                <w:sz w:val="24"/>
                <w:szCs w:val="24"/>
                <w:shd w:val="clear" w:color="auto" w:fill="FFFFFF"/>
                <w:lang w:val="ru-RU"/>
              </w:rPr>
              <w:t>-</w:t>
            </w:r>
            <w:r>
              <w:rPr>
                <w:b w:val="0"/>
                <w:sz w:val="24"/>
                <w:szCs w:val="24"/>
                <w:shd w:val="clear" w:color="auto" w:fill="FFFFFF"/>
                <w:lang w:val="en-US"/>
              </w:rPr>
              <w:t> </w:t>
            </w:r>
            <w:r w:rsidR="00F564DB" w:rsidRPr="003D0F16">
              <w:rPr>
                <w:b w:val="0"/>
                <w:sz w:val="24"/>
                <w:szCs w:val="24"/>
                <w:shd w:val="clear" w:color="auto" w:fill="FFFFFF"/>
              </w:rPr>
              <w:t xml:space="preserve">Переліку відомостей, що становлять службову інформацію та можуть міститися в документах органів прокуратури України, </w:t>
            </w:r>
            <w:r w:rsidR="00F564DB" w:rsidRPr="003D0F16">
              <w:rPr>
                <w:b w:val="0"/>
                <w:sz w:val="24"/>
                <w:szCs w:val="24"/>
              </w:rPr>
              <w:t xml:space="preserve">затвердженої </w:t>
            </w:r>
            <w:r w:rsidR="00F564DB" w:rsidRPr="003D0F16">
              <w:rPr>
                <w:rStyle w:val="rvts9"/>
                <w:b w:val="0"/>
                <w:sz w:val="24"/>
                <w:szCs w:val="24"/>
                <w:shd w:val="clear" w:color="auto" w:fill="FFFFFF"/>
              </w:rPr>
              <w:t>наказо</w:t>
            </w:r>
            <w:r w:rsidR="00F564DB" w:rsidRPr="003D0F16">
              <w:rPr>
                <w:rStyle w:val="rvts9"/>
                <w:b w:val="0"/>
                <w:sz w:val="24"/>
                <w:szCs w:val="24"/>
              </w:rPr>
              <w:t>м</w:t>
            </w:r>
            <w:r w:rsidR="00F564DB" w:rsidRPr="003D0F16">
              <w:rPr>
                <w:rStyle w:val="rvts9"/>
                <w:b w:val="0"/>
                <w:sz w:val="24"/>
                <w:szCs w:val="24"/>
                <w:shd w:val="clear" w:color="auto" w:fill="FFFFFF"/>
              </w:rPr>
              <w:t xml:space="preserve"> Генерального прокурора від</w:t>
            </w:r>
            <w:r w:rsidR="00F564DB" w:rsidRPr="003D0F16">
              <w:rPr>
                <w:b w:val="0"/>
                <w:sz w:val="24"/>
                <w:szCs w:val="24"/>
                <w:shd w:val="clear" w:color="auto" w:fill="FFFFFF"/>
              </w:rPr>
              <w:t xml:space="preserve"> 09.12.2020 №578 (</w:t>
            </w:r>
            <w:r w:rsidR="00F564DB" w:rsidRPr="003D0F16">
              <w:rPr>
                <w:b w:val="0"/>
                <w:bCs w:val="0"/>
                <w:sz w:val="24"/>
                <w:szCs w:val="24"/>
                <w:shd w:val="clear" w:color="auto" w:fill="FFFFFF"/>
              </w:rPr>
              <w:t>зі змінами</w:t>
            </w:r>
            <w:r w:rsidR="00F564DB" w:rsidRPr="003D0F16">
              <w:rPr>
                <w:b w:val="0"/>
                <w:bCs w:val="0"/>
                <w:sz w:val="24"/>
                <w:szCs w:val="24"/>
              </w:rPr>
              <w:t>).</w:t>
            </w:r>
          </w:p>
          <w:p w14:paraId="1F0DB4D9" w14:textId="104032D3" w:rsidR="00E708C8" w:rsidRPr="00F05D35" w:rsidRDefault="00F05D35" w:rsidP="00623939">
            <w:pPr>
              <w:spacing w:after="0" w:line="240" w:lineRule="auto"/>
              <w:ind w:left="136" w:right="137"/>
              <w:jc w:val="both"/>
              <w:rPr>
                <w:rFonts w:ascii="Times New Roman" w:hAnsi="Times New Roman"/>
                <w:sz w:val="24"/>
                <w:szCs w:val="24"/>
              </w:rPr>
            </w:pPr>
            <w:r>
              <w:rPr>
                <w:rFonts w:ascii="Times New Roman" w:hAnsi="Times New Roman"/>
                <w:sz w:val="24"/>
                <w:szCs w:val="24"/>
                <w:lang w:val="ru-RU"/>
              </w:rPr>
              <w:t>- </w:t>
            </w:r>
            <w:r w:rsidR="00E708C8" w:rsidRPr="00F05D35">
              <w:rPr>
                <w:rFonts w:ascii="Times New Roman" w:hAnsi="Times New Roman"/>
                <w:sz w:val="24"/>
                <w:szCs w:val="24"/>
              </w:rPr>
              <w:t>Законів України</w:t>
            </w:r>
            <w:bookmarkStart w:id="3" w:name="_Hlk151044075"/>
            <w:r w:rsidR="00E708C8" w:rsidRPr="00F05D35">
              <w:rPr>
                <w:rFonts w:ascii="Times New Roman" w:eastAsia="Times New Roman" w:hAnsi="Times New Roman"/>
                <w:sz w:val="24"/>
                <w:szCs w:val="24"/>
                <w:lang w:eastAsia="ru-RU"/>
              </w:rPr>
              <w:t xml:space="preserve"> «Про електронні документи та електронний документообіг»; «Про доступ до судових рішень»;</w:t>
            </w:r>
          </w:p>
          <w:p w14:paraId="6BDFA60C" w14:textId="4F65C811"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Кримінального кодексу України;</w:t>
            </w:r>
          </w:p>
          <w:p w14:paraId="7DF2038E" w14:textId="04EE0E9D"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Кримінального процесуального кодексу України;</w:t>
            </w:r>
          </w:p>
          <w:p w14:paraId="487F5FB0" w14:textId="61D0D04B"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Господарського кодексу України;</w:t>
            </w:r>
          </w:p>
          <w:p w14:paraId="5986BB94" w14:textId="3B4382EB"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Господарського процесуального кодексу України;</w:t>
            </w:r>
          </w:p>
          <w:p w14:paraId="20D6F209" w14:textId="0E8CDA2A"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Цивільного кодексу України;</w:t>
            </w:r>
          </w:p>
          <w:p w14:paraId="711011DE" w14:textId="6E415FC3"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Цивільного процесуального кодексу України;</w:t>
            </w:r>
          </w:p>
          <w:p w14:paraId="108A603F" w14:textId="394716AF"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Кодексу адміністративного судочинства України;</w:t>
            </w:r>
          </w:p>
          <w:p w14:paraId="279B0843" w14:textId="2407A659" w:rsidR="00E708C8" w:rsidRPr="00F05D35" w:rsidRDefault="00F05D35" w:rsidP="00623939">
            <w:pPr>
              <w:spacing w:after="0" w:line="240" w:lineRule="auto"/>
              <w:ind w:left="136" w:right="137"/>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w:t>
            </w:r>
            <w:r w:rsidR="00E708C8" w:rsidRPr="00F05D35">
              <w:rPr>
                <w:rFonts w:ascii="Times New Roman" w:eastAsia="Times New Roman" w:hAnsi="Times New Roman"/>
                <w:sz w:val="24"/>
                <w:szCs w:val="24"/>
                <w:lang w:eastAsia="ru-RU"/>
              </w:rPr>
              <w:t>Наказу Генерального прокурора від 20.01.2021 №11 «Про затвердження звітності за формою № П «Звіт про роботу органів прокуратури» та Інструкції з її складання»;</w:t>
            </w:r>
          </w:p>
          <w:p w14:paraId="42C644C8" w14:textId="3BDEA89E" w:rsidR="00623939" w:rsidRPr="00623939" w:rsidRDefault="00F05D35" w:rsidP="00623939">
            <w:pPr>
              <w:pStyle w:val="TimesNewRoman"/>
              <w:tabs>
                <w:tab w:val="left" w:pos="199"/>
                <w:tab w:val="left" w:pos="284"/>
                <w:tab w:val="left" w:pos="851"/>
                <w:tab w:val="left" w:pos="1134"/>
              </w:tabs>
              <w:spacing w:before="0"/>
              <w:ind w:left="136" w:right="137"/>
              <w:jc w:val="both"/>
              <w:rPr>
                <w:b w:val="0"/>
                <w:sz w:val="24"/>
                <w:szCs w:val="24"/>
                <w:shd w:val="clear" w:color="auto" w:fill="FFFFFF"/>
              </w:rPr>
            </w:pPr>
            <w:r>
              <w:rPr>
                <w:b w:val="0"/>
                <w:bCs w:val="0"/>
                <w:sz w:val="24"/>
                <w:szCs w:val="24"/>
                <w:lang w:val="ru-RU"/>
              </w:rPr>
              <w:t>- </w:t>
            </w:r>
            <w:bookmarkEnd w:id="2"/>
            <w:bookmarkEnd w:id="3"/>
            <w:r w:rsidR="00623939" w:rsidRPr="00623939">
              <w:rPr>
                <w:b w:val="0"/>
                <w:sz w:val="24"/>
                <w:szCs w:val="24"/>
              </w:rPr>
              <w:t xml:space="preserve">Наказу Генерального прокурора </w:t>
            </w:r>
            <w:r w:rsidR="00623939" w:rsidRPr="00623939">
              <w:rPr>
                <w:b w:val="0"/>
                <w:bCs w:val="0"/>
                <w:sz w:val="24"/>
                <w:szCs w:val="24"/>
              </w:rPr>
              <w:t>від 30.06.2020 № 298 (в редакції наказу Генерального прокурора від 17.08.2023 № 231 зі змінами) «Про затвердження Положення про Єдиний реєстр досудових розслідувань, порядок його формування та ведення»</w:t>
            </w:r>
            <w:r w:rsidR="00623939" w:rsidRPr="00623939">
              <w:rPr>
                <w:b w:val="0"/>
                <w:bCs w:val="0"/>
                <w:sz w:val="24"/>
                <w:szCs w:val="24"/>
              </w:rPr>
              <w:t>.</w:t>
            </w:r>
          </w:p>
        </w:tc>
      </w:tr>
    </w:tbl>
    <w:p w14:paraId="60D02FC1" w14:textId="77777777" w:rsidR="00D779EC" w:rsidRPr="00E96166" w:rsidRDefault="00D779EC" w:rsidP="00B662FE">
      <w:pPr>
        <w:spacing w:after="0" w:line="240" w:lineRule="auto"/>
        <w:rPr>
          <w:rFonts w:ascii="Times New Roman" w:hAnsi="Times New Roman"/>
          <w:sz w:val="24"/>
          <w:szCs w:val="24"/>
        </w:rPr>
      </w:pPr>
    </w:p>
    <w:sectPr w:rsidR="00D779EC" w:rsidRPr="00E96166" w:rsidSect="00542F83">
      <w:pgSz w:w="11906" w:h="16838"/>
      <w:pgMar w:top="709"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2884"/>
    <w:rsid w:val="0005022F"/>
    <w:rsid w:val="00050CBC"/>
    <w:rsid w:val="00090D7B"/>
    <w:rsid w:val="00097BD1"/>
    <w:rsid w:val="000B7A0C"/>
    <w:rsid w:val="000C2F61"/>
    <w:rsid w:val="000F472F"/>
    <w:rsid w:val="000F64E4"/>
    <w:rsid w:val="00103939"/>
    <w:rsid w:val="001053F6"/>
    <w:rsid w:val="00112037"/>
    <w:rsid w:val="00124533"/>
    <w:rsid w:val="00124E11"/>
    <w:rsid w:val="001674C6"/>
    <w:rsid w:val="001768BE"/>
    <w:rsid w:val="0018575A"/>
    <w:rsid w:val="001928A3"/>
    <w:rsid w:val="001B39DB"/>
    <w:rsid w:val="001B5230"/>
    <w:rsid w:val="001D4836"/>
    <w:rsid w:val="001D6E0F"/>
    <w:rsid w:val="00211D28"/>
    <w:rsid w:val="0024148C"/>
    <w:rsid w:val="002415B0"/>
    <w:rsid w:val="002430FC"/>
    <w:rsid w:val="0024420F"/>
    <w:rsid w:val="00244A95"/>
    <w:rsid w:val="00247014"/>
    <w:rsid w:val="00252064"/>
    <w:rsid w:val="00252D1B"/>
    <w:rsid w:val="002541EC"/>
    <w:rsid w:val="002674D8"/>
    <w:rsid w:val="0028239E"/>
    <w:rsid w:val="00286BC7"/>
    <w:rsid w:val="00287B02"/>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528BF"/>
    <w:rsid w:val="003651CC"/>
    <w:rsid w:val="00373572"/>
    <w:rsid w:val="0039118A"/>
    <w:rsid w:val="003A5773"/>
    <w:rsid w:val="003C1F2D"/>
    <w:rsid w:val="003D0F16"/>
    <w:rsid w:val="003E072C"/>
    <w:rsid w:val="003E5820"/>
    <w:rsid w:val="00432F52"/>
    <w:rsid w:val="00441E00"/>
    <w:rsid w:val="00447E75"/>
    <w:rsid w:val="00457A68"/>
    <w:rsid w:val="00474730"/>
    <w:rsid w:val="00480CCB"/>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81097"/>
    <w:rsid w:val="005A03F2"/>
    <w:rsid w:val="005C68EF"/>
    <w:rsid w:val="005D31B4"/>
    <w:rsid w:val="005D36D6"/>
    <w:rsid w:val="005E1EB8"/>
    <w:rsid w:val="00600A2A"/>
    <w:rsid w:val="006053FE"/>
    <w:rsid w:val="006175DC"/>
    <w:rsid w:val="00623246"/>
    <w:rsid w:val="006235B2"/>
    <w:rsid w:val="00623939"/>
    <w:rsid w:val="006333DB"/>
    <w:rsid w:val="00633474"/>
    <w:rsid w:val="0064346E"/>
    <w:rsid w:val="006467E1"/>
    <w:rsid w:val="0064786F"/>
    <w:rsid w:val="0065282E"/>
    <w:rsid w:val="006529BF"/>
    <w:rsid w:val="006571B7"/>
    <w:rsid w:val="0066501A"/>
    <w:rsid w:val="00666119"/>
    <w:rsid w:val="006856D4"/>
    <w:rsid w:val="006D0188"/>
    <w:rsid w:val="006E200C"/>
    <w:rsid w:val="006E4DCE"/>
    <w:rsid w:val="006E5435"/>
    <w:rsid w:val="00713F9C"/>
    <w:rsid w:val="00714620"/>
    <w:rsid w:val="007269EA"/>
    <w:rsid w:val="007327E3"/>
    <w:rsid w:val="00735ED7"/>
    <w:rsid w:val="0074316C"/>
    <w:rsid w:val="00751A65"/>
    <w:rsid w:val="00755DC0"/>
    <w:rsid w:val="00757760"/>
    <w:rsid w:val="00764F48"/>
    <w:rsid w:val="0077408D"/>
    <w:rsid w:val="00775914"/>
    <w:rsid w:val="00783DE8"/>
    <w:rsid w:val="00787316"/>
    <w:rsid w:val="00790CCD"/>
    <w:rsid w:val="007A02F6"/>
    <w:rsid w:val="007A367B"/>
    <w:rsid w:val="007B1C41"/>
    <w:rsid w:val="007C6F84"/>
    <w:rsid w:val="007D66FB"/>
    <w:rsid w:val="007E4A1B"/>
    <w:rsid w:val="007E4A6A"/>
    <w:rsid w:val="007F0C94"/>
    <w:rsid w:val="007F17AD"/>
    <w:rsid w:val="007F732F"/>
    <w:rsid w:val="007F7715"/>
    <w:rsid w:val="00812ED4"/>
    <w:rsid w:val="0086415C"/>
    <w:rsid w:val="008958D6"/>
    <w:rsid w:val="008A3237"/>
    <w:rsid w:val="008A67BF"/>
    <w:rsid w:val="008A69AD"/>
    <w:rsid w:val="008C7882"/>
    <w:rsid w:val="008F5B10"/>
    <w:rsid w:val="0091376A"/>
    <w:rsid w:val="00913CE4"/>
    <w:rsid w:val="009159B4"/>
    <w:rsid w:val="009325E0"/>
    <w:rsid w:val="00933FCD"/>
    <w:rsid w:val="00947A46"/>
    <w:rsid w:val="00974314"/>
    <w:rsid w:val="009A7D2F"/>
    <w:rsid w:val="009E4CF4"/>
    <w:rsid w:val="009F0A42"/>
    <w:rsid w:val="00A36BE9"/>
    <w:rsid w:val="00A40A21"/>
    <w:rsid w:val="00A61F9E"/>
    <w:rsid w:val="00A62160"/>
    <w:rsid w:val="00A62BC1"/>
    <w:rsid w:val="00A75FC4"/>
    <w:rsid w:val="00A81544"/>
    <w:rsid w:val="00AC46FE"/>
    <w:rsid w:val="00AF6F7A"/>
    <w:rsid w:val="00B04182"/>
    <w:rsid w:val="00B0543C"/>
    <w:rsid w:val="00B27257"/>
    <w:rsid w:val="00B36130"/>
    <w:rsid w:val="00B44F10"/>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C00E47"/>
    <w:rsid w:val="00C015EA"/>
    <w:rsid w:val="00C023A1"/>
    <w:rsid w:val="00C101FD"/>
    <w:rsid w:val="00C13933"/>
    <w:rsid w:val="00C1733F"/>
    <w:rsid w:val="00C20C4F"/>
    <w:rsid w:val="00C25240"/>
    <w:rsid w:val="00C30A78"/>
    <w:rsid w:val="00C47F82"/>
    <w:rsid w:val="00C63780"/>
    <w:rsid w:val="00C6690D"/>
    <w:rsid w:val="00C677E5"/>
    <w:rsid w:val="00C908EB"/>
    <w:rsid w:val="00CE5599"/>
    <w:rsid w:val="00D0537A"/>
    <w:rsid w:val="00D12811"/>
    <w:rsid w:val="00D12A1C"/>
    <w:rsid w:val="00D35278"/>
    <w:rsid w:val="00D40D54"/>
    <w:rsid w:val="00D43260"/>
    <w:rsid w:val="00D5369A"/>
    <w:rsid w:val="00D779EC"/>
    <w:rsid w:val="00D83687"/>
    <w:rsid w:val="00D86862"/>
    <w:rsid w:val="00D92381"/>
    <w:rsid w:val="00D94D0C"/>
    <w:rsid w:val="00D94F5C"/>
    <w:rsid w:val="00DC0CFE"/>
    <w:rsid w:val="00DC1855"/>
    <w:rsid w:val="00DD2FF8"/>
    <w:rsid w:val="00DD36AC"/>
    <w:rsid w:val="00DD3E4D"/>
    <w:rsid w:val="00DE0EF6"/>
    <w:rsid w:val="00DE5774"/>
    <w:rsid w:val="00E04B91"/>
    <w:rsid w:val="00E07148"/>
    <w:rsid w:val="00E11AF9"/>
    <w:rsid w:val="00E57D30"/>
    <w:rsid w:val="00E708C8"/>
    <w:rsid w:val="00E919AF"/>
    <w:rsid w:val="00E94EC3"/>
    <w:rsid w:val="00E96166"/>
    <w:rsid w:val="00E9773A"/>
    <w:rsid w:val="00EB214B"/>
    <w:rsid w:val="00ED3C03"/>
    <w:rsid w:val="00ED5BFC"/>
    <w:rsid w:val="00EE7F10"/>
    <w:rsid w:val="00F05D35"/>
    <w:rsid w:val="00F1595E"/>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2031</Words>
  <Characters>11580</Characters>
  <Application>Microsoft Office Word</Application>
  <DocSecurity>0</DocSecurity>
  <Lines>96</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19</cp:revision>
  <cp:lastPrinted>2025-10-08T07:26:00Z</cp:lastPrinted>
  <dcterms:created xsi:type="dcterms:W3CDTF">2025-10-08T07:26:00Z</dcterms:created>
  <dcterms:modified xsi:type="dcterms:W3CDTF">2025-10-08T10:55:00Z</dcterms:modified>
</cp:coreProperties>
</file>