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A877" w14:textId="77777777" w:rsidR="00846CD5" w:rsidRPr="00846CD5" w:rsidRDefault="00846CD5" w:rsidP="00846C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DDAA6BC" w14:textId="77777777" w:rsidR="00846CD5" w:rsidRPr="00846CD5" w:rsidRDefault="00846CD5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46C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ОПИС ВАКАНТНОЇ ПОСАДИ</w:t>
      </w:r>
    </w:p>
    <w:p w14:paraId="283B5B68" w14:textId="77777777" w:rsidR="00846CD5" w:rsidRPr="00846CD5" w:rsidRDefault="00846CD5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46C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державної служби категорії «В»</w:t>
      </w:r>
    </w:p>
    <w:p w14:paraId="082E67D9" w14:textId="0D3D3490" w:rsidR="00846CD5" w:rsidRPr="00846CD5" w:rsidRDefault="00D47805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Могилів-Подільської </w:t>
      </w:r>
      <w:r w:rsidR="00846CD5" w:rsidRPr="00846C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окружної прокуратури</w:t>
      </w:r>
    </w:p>
    <w:p w14:paraId="775292BF" w14:textId="77777777" w:rsidR="00846CD5" w:rsidRPr="00846CD5" w:rsidRDefault="00846CD5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1"/>
        <w:gridCol w:w="4034"/>
        <w:gridCol w:w="5240"/>
      </w:tblGrid>
      <w:tr w:rsidR="00846CD5" w:rsidRPr="00846CD5" w14:paraId="2F9EC734" w14:textId="77777777" w:rsidTr="00B01AC2">
        <w:trPr>
          <w:trHeight w:val="266"/>
        </w:trPr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9BF4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AF24" w14:textId="5255730E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  <w:r w:rsidR="00D478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Могилів-Подільської </w:t>
            </w: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окружної прокуратури, категорія посади В/В3</w:t>
            </w:r>
          </w:p>
        </w:tc>
      </w:tr>
      <w:tr w:rsidR="00846CD5" w:rsidRPr="00846CD5" w14:paraId="1607757C" w14:textId="77777777" w:rsidTr="00B01AC2">
        <w:trPr>
          <w:trHeight w:val="266"/>
        </w:trPr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E889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bookmarkStart w:id="0" w:name="n766"/>
            <w:bookmarkEnd w:id="0"/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Посадові обов’язки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F783" w14:textId="73F68D8A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ведення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діловодства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дотриманням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Тимчасової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інструкції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діловодства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органах прокурату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и:</w:t>
            </w:r>
          </w:p>
          <w:p w14:paraId="59B453B9" w14:textId="143B137C" w:rsidR="00846CD5" w:rsidRPr="00846CD5" w:rsidRDefault="00846CD5" w:rsidP="00846CD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реєстрація внутрішніх документів, що створюються у</w:t>
            </w:r>
            <w:r w:rsidR="00CE01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Могилів-Подільській </w:t>
            </w: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окружній прокуратурі;</w:t>
            </w:r>
          </w:p>
          <w:p w14:paraId="75FCC296" w14:textId="0EEF3288" w:rsidR="00846CD5" w:rsidRDefault="00846CD5" w:rsidP="00846CD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опрацювання вихідних документі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в;</w:t>
            </w:r>
          </w:p>
          <w:p w14:paraId="09723CDD" w14:textId="39E5288D" w:rsidR="0085706A" w:rsidRDefault="0085706A" w:rsidP="00846CD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електронних наглядових проваджень за зверненнями та кримінальними провадженнями в інформаційній системі «Система електронного документообігу».</w:t>
            </w:r>
          </w:p>
          <w:p w14:paraId="3FCC115C" w14:textId="12D097BE" w:rsidR="00CE01E9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Ведення книги обліку штампів і печаток, що використовуються у</w:t>
            </w:r>
            <w:r w:rsidR="00CE01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Могилів-Подільській </w:t>
            </w: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окружній прокуратурі.</w:t>
            </w:r>
          </w:p>
          <w:p w14:paraId="4740B0A5" w14:textId="766660AC" w:rsidR="00846CD5" w:rsidRDefault="001C6218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846CD5"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Забезпечення додержання вимог щодо документів з грифом обмеження доступу «Для службового користування», що надходять і готуються в окружній прокуратурі:</w:t>
            </w:r>
          </w:p>
          <w:p w14:paraId="0A5EC07B" w14:textId="718F0A08" w:rsidR="008E49C0" w:rsidRDefault="008E49C0" w:rsidP="008E49C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4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реєстрація вхідних та забезпечення обліку вихідних та внутрішніх документів з грифом обмеження доступу «Для службового користування»;</w:t>
            </w:r>
          </w:p>
          <w:p w14:paraId="1780C993" w14:textId="39736A22" w:rsidR="008E49C0" w:rsidRDefault="008E49C0" w:rsidP="008E49C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4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виконаних документів з грифом «Для службового користування» у справи та оформлення їх відповідно до Інструкції  про порядок ведення обліку, зберігання  і знищення документів  та інших матеріальних носіїв інформації, що містять службову інформацію, в органах прокуратури України;</w:t>
            </w:r>
          </w:p>
          <w:p w14:paraId="1BBB7252" w14:textId="6B4B9C8F" w:rsidR="008E49C0" w:rsidRDefault="008E49C0" w:rsidP="008E49C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4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здійснення перевірки наявності документів з грифом обмеження </w:t>
            </w:r>
            <w:r w:rsidRPr="008E4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доступу «ДСК» та підготовка відповідного акту;</w:t>
            </w:r>
          </w:p>
          <w:p w14:paraId="4EC2197A" w14:textId="3E1668FE" w:rsidR="008E49C0" w:rsidRPr="008E49C0" w:rsidRDefault="008E49C0" w:rsidP="008E49C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4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збереження документів з грифом обмеження доступу «Для службового користування».</w:t>
            </w:r>
          </w:p>
          <w:p w14:paraId="2B315733" w14:textId="60D3FA7F" w:rsidR="008E49C0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8E49C0" w:rsidRPr="008E4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підготовки справ до передачі на архівне зберігання, оформлення  описів справ</w:t>
            </w:r>
            <w:r w:rsidR="00CE01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тривалого (понад 10 років) та тимчасового зберігання (до 10 років). Забезпечення збереження документів, що надійшли до архіву, відповідно вимогам чинного законодавства</w:t>
            </w:r>
          </w:p>
          <w:p w14:paraId="085FAA91" w14:textId="76FAF843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8E49C0" w:rsidRPr="008E4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Складання акту про вилучення для знищення документів, не внесених до НАФ.</w:t>
            </w: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</w:p>
          <w:p w14:paraId="2E5BE25A" w14:textId="675A0D91" w:rsidR="00846CD5" w:rsidRPr="00846CD5" w:rsidRDefault="00846CD5" w:rsidP="008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</w:p>
        </w:tc>
      </w:tr>
      <w:tr w:rsidR="00846CD5" w:rsidRPr="00335538" w14:paraId="295EFFAA" w14:textId="77777777" w:rsidTr="00B01AC2">
        <w:trPr>
          <w:trHeight w:val="2057"/>
        </w:trPr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C0E8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Умови оплати праці 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5A3A" w14:textId="3B7422E5" w:rsidR="00846CD5" w:rsidRPr="00B855CA" w:rsidRDefault="00846CD5" w:rsidP="00846CD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2A0B65"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посадовий оклад – 7100</w:t>
            </w:r>
            <w:r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,00 грн.;</w:t>
            </w:r>
          </w:p>
          <w:p w14:paraId="7DC5D3E5" w14:textId="72C5ED79" w:rsidR="00846CD5" w:rsidRPr="00D15EF2" w:rsidRDefault="00D15EF2" w:rsidP="00846CD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15EF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надбавки, доплати, премії та </w:t>
            </w:r>
            <w:r w:rsidRPr="00D15EF2">
              <w:rPr>
                <w:rFonts w:ascii="Times New Roman" w:hAnsi="Times New Roman"/>
                <w:sz w:val="28"/>
                <w:szCs w:val="28"/>
                <w:lang w:val="uk-UA"/>
              </w:rPr>
              <w:t>компенсації    відповідно до статей 50-52 Закону України «Про державну службу», Закону України «Про Державний бюджет України на 2024 рік», постанов Кабінету Міністрів України від 18 січня 2017 року № 15 «Питання оплати праці працівників державних органів», від 29 грудня 2023 року № 1409 «Питання оплати праці державних службовців на основі класифікації посад у 2024 році»</w:t>
            </w:r>
          </w:p>
        </w:tc>
      </w:tr>
      <w:tr w:rsidR="00846CD5" w:rsidRPr="00972558" w14:paraId="5117706F" w14:textId="77777777" w:rsidTr="00B01AC2">
        <w:trPr>
          <w:trHeight w:val="538"/>
        </w:trPr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DFD2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  <w:p w14:paraId="03D14493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E40613F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56F2" w14:textId="47C0AE8C" w:rsidR="00846CD5" w:rsidRPr="00846CD5" w:rsidRDefault="00541CC8" w:rsidP="00541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proofErr w:type="spellStart"/>
            <w:r w:rsidRPr="00782F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Строково</w:t>
            </w:r>
            <w:proofErr w:type="spellEnd"/>
            <w:r w:rsidRPr="00782F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до дня призначення на цю посаду переможця конкурсу, але не більше 12 місяців з дня припинення чи скасування воєнного стану.</w:t>
            </w:r>
          </w:p>
        </w:tc>
      </w:tr>
      <w:tr w:rsidR="00846CD5" w:rsidRPr="00846CD5" w14:paraId="31640FFD" w14:textId="77777777" w:rsidTr="00B01AC2">
        <w:trPr>
          <w:trHeight w:val="1842"/>
        </w:trPr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2918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Перелік документів, які очікуються від кандидата на посаду державної служби</w:t>
            </w:r>
            <w:r w:rsidRPr="00FA73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73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 період дії воєнного стану, в тому числі спосіб подання, адреса та строк їх подання</w:t>
            </w:r>
          </w:p>
          <w:p w14:paraId="5DD23E3B" w14:textId="77777777" w:rsidR="00846CD5" w:rsidRPr="00FA73FC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65AA4655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5059101B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3CBC4DD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3B4BF8B9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6C91B203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C671101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9042D35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046F591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3D476EB4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786EBD9D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3089" w14:textId="77777777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1) резюме (за формою відповідно до постанови КМУ від 25.03.2016 № 246), в якому обов’язково зазначається така інформація:</w:t>
            </w:r>
          </w:p>
          <w:p w14:paraId="36EBE564" w14:textId="77777777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прізвище, ім’я, по батькові кандидата;</w:t>
            </w:r>
          </w:p>
          <w:p w14:paraId="12CBFD34" w14:textId="77777777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 реквізити документа, що посвідчує особу та   підтверджує громадянство України;</w:t>
            </w:r>
          </w:p>
          <w:p w14:paraId="36BD7F7F" w14:textId="77777777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підтвердження наявності відповідного ступеня вищої освіти;</w:t>
            </w:r>
          </w:p>
          <w:p w14:paraId="1ED0E92E" w14:textId="77777777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відомості про стаж роботи, стаж державної служби (за наявності);</w:t>
            </w:r>
          </w:p>
          <w:p w14:paraId="4F8E4C79" w14:textId="77777777" w:rsidR="00846CD5" w:rsidRPr="00FA73FC" w:rsidRDefault="00846CD5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2) копію документа, що посвідчує особу 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та підтверджує громадянство України;</w:t>
            </w:r>
          </w:p>
          <w:p w14:paraId="211891BB" w14:textId="77777777" w:rsidR="00846CD5" w:rsidRPr="00FA73FC" w:rsidRDefault="00846CD5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3) копію документа, що підтверджує рівень освіти;</w:t>
            </w:r>
          </w:p>
          <w:p w14:paraId="469B6942" w14:textId="77777777" w:rsidR="00846CD5" w:rsidRPr="00FA73FC" w:rsidRDefault="00846CD5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4) копію Державного сертифікату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 (за наявності). </w:t>
            </w:r>
          </w:p>
          <w:p w14:paraId="5321D6E7" w14:textId="77777777" w:rsidR="00846CD5" w:rsidRPr="00FA73FC" w:rsidRDefault="00846CD5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5) довідка за результатами перевірки, проведеної відповідно до вимог Закону України «Про очищення влади» (за наявності);</w:t>
            </w:r>
          </w:p>
          <w:p w14:paraId="543E3229" w14:textId="059617FD" w:rsidR="00846CD5" w:rsidRDefault="00846CD5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6) особова картка державного службовця за формою відповідно до наказу НАДС від 19.05.2020 № 77-20</w:t>
            </w:r>
            <w:bookmarkStart w:id="1" w:name="n23"/>
            <w:bookmarkEnd w:id="1"/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бажанням).</w:t>
            </w:r>
          </w:p>
          <w:p w14:paraId="6A22FA55" w14:textId="70AE6AC2" w:rsidR="00D15EF2" w:rsidRPr="00D15EF2" w:rsidRDefault="00D15EF2" w:rsidP="00D15EF2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proofErr w:type="spellStart"/>
            <w:r w:rsidRPr="00E9785D">
              <w:rPr>
                <w:rFonts w:ascii="Times New Roman" w:hAnsi="Times New Roman"/>
                <w:sz w:val="28"/>
                <w:szCs w:val="28"/>
              </w:rPr>
              <w:t>підтвердження</w:t>
            </w:r>
            <w:proofErr w:type="spellEnd"/>
            <w:r w:rsidRPr="00E97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785D">
              <w:rPr>
                <w:rFonts w:ascii="Times New Roman" w:hAnsi="Times New Roman"/>
                <w:sz w:val="28"/>
                <w:szCs w:val="28"/>
              </w:rPr>
              <w:t>подання</w:t>
            </w:r>
            <w:proofErr w:type="spellEnd"/>
            <w:r w:rsidRPr="00E97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785D">
              <w:rPr>
                <w:rFonts w:ascii="Times New Roman" w:hAnsi="Times New Roman"/>
                <w:sz w:val="28"/>
                <w:szCs w:val="28"/>
              </w:rPr>
              <w:t>декларації</w:t>
            </w:r>
            <w:proofErr w:type="spellEnd"/>
            <w:r w:rsidRPr="00E9785D">
              <w:rPr>
                <w:rFonts w:ascii="Times New Roman" w:hAnsi="Times New Roman"/>
                <w:sz w:val="28"/>
                <w:szCs w:val="28"/>
              </w:rPr>
              <w:t xml:space="preserve"> особи, </w:t>
            </w:r>
            <w:proofErr w:type="spellStart"/>
            <w:r w:rsidRPr="00E9785D">
              <w:rPr>
                <w:rFonts w:ascii="Times New Roman" w:hAnsi="Times New Roman"/>
                <w:sz w:val="28"/>
                <w:szCs w:val="28"/>
              </w:rPr>
              <w:t>уповноваженої</w:t>
            </w:r>
            <w:proofErr w:type="spellEnd"/>
            <w:r w:rsidRPr="00E9785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E9785D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E97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785D">
              <w:rPr>
                <w:rFonts w:ascii="Times New Roman" w:hAnsi="Times New Roman"/>
                <w:sz w:val="28"/>
                <w:szCs w:val="28"/>
              </w:rPr>
              <w:t>функцій</w:t>
            </w:r>
            <w:proofErr w:type="spellEnd"/>
            <w:r w:rsidRPr="00E97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785D">
              <w:rPr>
                <w:rFonts w:ascii="Times New Roman" w:hAnsi="Times New Roman"/>
                <w:sz w:val="28"/>
                <w:szCs w:val="28"/>
              </w:rPr>
              <w:t>держави</w:t>
            </w:r>
            <w:proofErr w:type="spellEnd"/>
            <w:r w:rsidRPr="00E97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785D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E97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785D">
              <w:rPr>
                <w:rFonts w:ascii="Times New Roman" w:hAnsi="Times New Roman"/>
                <w:sz w:val="28"/>
                <w:szCs w:val="28"/>
              </w:rPr>
              <w:t>місцевого</w:t>
            </w:r>
            <w:proofErr w:type="spellEnd"/>
            <w:r w:rsidRPr="00E97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785D">
              <w:rPr>
                <w:rFonts w:ascii="Times New Roman" w:hAnsi="Times New Roman"/>
                <w:sz w:val="28"/>
                <w:szCs w:val="28"/>
              </w:rPr>
              <w:t>самоврядування</w:t>
            </w:r>
            <w:proofErr w:type="spellEnd"/>
            <w:r w:rsidRPr="00E9785D">
              <w:rPr>
                <w:rFonts w:ascii="Times New Roman" w:hAnsi="Times New Roman"/>
                <w:sz w:val="28"/>
                <w:szCs w:val="28"/>
              </w:rPr>
              <w:t xml:space="preserve">, за </w:t>
            </w:r>
            <w:proofErr w:type="spellStart"/>
            <w:r w:rsidRPr="00E9785D">
              <w:rPr>
                <w:rFonts w:ascii="Times New Roman" w:hAnsi="Times New Roman"/>
                <w:sz w:val="28"/>
                <w:szCs w:val="28"/>
              </w:rPr>
              <w:t>минулий</w:t>
            </w:r>
            <w:proofErr w:type="spellEnd"/>
            <w:r w:rsidRPr="00E97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785D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172B5A" w14:textId="77777777" w:rsidR="00846CD5" w:rsidRPr="00FA73FC" w:rsidRDefault="00846CD5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62CFF5C" w14:textId="5CD29429" w:rsidR="00047DB7" w:rsidRPr="00047DB7" w:rsidRDefault="00846CD5" w:rsidP="0004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Документи приймаються </w:t>
            </w:r>
            <w:r w:rsidRPr="00FA73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 </w:t>
            </w:r>
            <w:r w:rsidRPr="00FA73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3355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FA73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год 00 хв                     </w:t>
            </w:r>
            <w:r w:rsidR="0033553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04 жовтня</w:t>
            </w:r>
            <w:r w:rsidRPr="00FA73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202</w:t>
            </w:r>
            <w:r w:rsidR="00A241C9" w:rsidRPr="00FA73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FA73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року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</w:t>
            </w:r>
            <w:r w:rsidRPr="00FA73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електронну адресу: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47DB7" w:rsidRPr="003355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mohyliv-podilskyi@vin.gp.gov.ua</w:t>
            </w:r>
          </w:p>
          <w:p w14:paraId="5DFACEBB" w14:textId="074D1F01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або </w:t>
            </w:r>
            <w:r w:rsidRPr="00FA73FC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безпосередньо у </w:t>
            </w:r>
            <w:r w:rsidR="0085706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Могилів-Подільській 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окружн</w:t>
            </w:r>
            <w:r w:rsidR="00541C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ій прокуратурі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               </w:t>
            </w:r>
          </w:p>
          <w:p w14:paraId="1D931B86" w14:textId="77777777" w:rsidR="00335538" w:rsidRDefault="0085706A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вул.Покровська,5</w:t>
            </w:r>
            <w:r w:rsidR="00846CD5" w:rsidRPr="00FA73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</w:p>
          <w:p w14:paraId="79D9BE3C" w14:textId="09B91CD0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м. </w:t>
            </w:r>
            <w:r w:rsidR="008570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Могилів-Подільський</w:t>
            </w:r>
            <w:r w:rsidRPr="00FA73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846CD5" w:rsidRPr="00335538" w14:paraId="086E5168" w14:textId="77777777" w:rsidTr="00B01AC2"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310D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BF40" w14:textId="339122FF" w:rsidR="00846CD5" w:rsidRPr="001C6218" w:rsidRDefault="0085706A" w:rsidP="00846CD5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Волкотруб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Зінаїда Вікторівна</w:t>
            </w:r>
          </w:p>
          <w:p w14:paraId="3A39D9EF" w14:textId="403E71D6" w:rsidR="00846CD5" w:rsidRPr="00846CD5" w:rsidRDefault="00846CD5" w:rsidP="00846CD5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+38(043</w:t>
            </w:r>
            <w:r w:rsidR="008570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-37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="008570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6-51-71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14:paraId="586A7DF0" w14:textId="4844C898" w:rsidR="00846CD5" w:rsidRPr="0085706A" w:rsidRDefault="00846CD5" w:rsidP="00846CD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е-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  <w:r w:rsidR="0085706A" w:rsidRPr="00047DB7">
              <w:rPr>
                <w:lang w:val="uk-UA"/>
              </w:rPr>
              <w:t xml:space="preserve"> : </w:t>
            </w:r>
            <w:proofErr w:type="spellStart"/>
            <w:r w:rsidR="0085706A" w:rsidRPr="00A81930">
              <w:rPr>
                <w:rStyle w:val="username"/>
                <w:rFonts w:ascii="Times New Roman" w:hAnsi="Times New Roman" w:cs="Times New Roman"/>
                <w:sz w:val="28"/>
                <w:szCs w:val="28"/>
                <w:lang w:val="en-US"/>
              </w:rPr>
              <w:t>mohyliv</w:t>
            </w:r>
            <w:proofErr w:type="spellEnd"/>
            <w:r w:rsidR="0085706A" w:rsidRPr="00047DB7">
              <w:rPr>
                <w:rStyle w:val="username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85706A" w:rsidRPr="00A81930">
              <w:rPr>
                <w:rStyle w:val="username"/>
                <w:rFonts w:ascii="Times New Roman" w:hAnsi="Times New Roman" w:cs="Times New Roman"/>
                <w:sz w:val="28"/>
                <w:szCs w:val="28"/>
                <w:lang w:val="en-US"/>
              </w:rPr>
              <w:t>podilskyi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70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@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vin</w:t>
            </w:r>
            <w:r w:rsidRPr="008570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gp</w:t>
            </w:r>
            <w:proofErr w:type="spellEnd"/>
            <w:r w:rsidRPr="008570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gov</w:t>
            </w:r>
            <w:r w:rsidRPr="0085706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ua</w:t>
            </w:r>
            <w:proofErr w:type="spellEnd"/>
          </w:p>
        </w:tc>
      </w:tr>
      <w:tr w:rsidR="00846CD5" w:rsidRPr="00846CD5" w14:paraId="29415542" w14:textId="77777777" w:rsidTr="00B01AC2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C7DE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Кваліфікаційні вимоги </w:t>
            </w:r>
          </w:p>
        </w:tc>
      </w:tr>
      <w:tr w:rsidR="00846CD5" w:rsidRPr="00846CD5" w14:paraId="48A9931F" w14:textId="77777777" w:rsidTr="00B01AC2"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9500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FA8A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Освіта                   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5C4C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</w:t>
            </w: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ища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освіта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освітньо-кваліфікаційним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рівнем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нижче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ступеня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молодшого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бакалавра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або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бакалавра</w:t>
            </w: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846CD5" w:rsidRPr="00846CD5" w14:paraId="2EAA36C6" w14:textId="77777777" w:rsidTr="00B01AC2"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D8FD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3BBF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Досвід роботи 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066D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 потребується</w:t>
            </w:r>
          </w:p>
        </w:tc>
      </w:tr>
      <w:tr w:rsidR="00846CD5" w:rsidRPr="00846CD5" w14:paraId="4ED08CBC" w14:textId="77777777" w:rsidTr="00B01AC2">
        <w:trPr>
          <w:trHeight w:val="248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2617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2A3A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E628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846CD5" w:rsidRPr="00846CD5" w14:paraId="5BC0B85A" w14:textId="77777777" w:rsidTr="00B01AC2">
        <w:trPr>
          <w:trHeight w:val="331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B3DA0B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846CD5" w:rsidRPr="00846CD5" w14:paraId="6631266B" w14:textId="77777777" w:rsidTr="00B01AC2">
        <w:trPr>
          <w:trHeight w:val="31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52B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2862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46CD5" w:rsidRPr="00846CD5" w14:paraId="0796FA70" w14:textId="77777777" w:rsidTr="00B01AC2">
        <w:trPr>
          <w:trHeight w:val="6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C997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34" w:type="dxa"/>
            <w:tcBorders>
              <w:bottom w:val="single" w:sz="4" w:space="0" w:color="auto"/>
              <w:right w:val="single" w:sz="4" w:space="0" w:color="auto"/>
            </w:tcBorders>
          </w:tcPr>
          <w:p w14:paraId="21915CDB" w14:textId="77777777" w:rsidR="00846CD5" w:rsidRPr="00846CD5" w:rsidRDefault="00846CD5" w:rsidP="0084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6" w:righ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Аналітичні здібності</w:t>
            </w:r>
          </w:p>
        </w:tc>
        <w:tc>
          <w:tcPr>
            <w:tcW w:w="5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D79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до логічного мислення, узагальнення, конкретизації, розкладання складних питань на </w:t>
            </w: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складові, виділяти головне від другорядного, виявляти закономірності;</w:t>
            </w:r>
          </w:p>
          <w:p w14:paraId="0E3FE27A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встановлювати причинно-наслідкові зв’язки;</w:t>
            </w:r>
          </w:p>
          <w:p w14:paraId="43E01BCA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18"/>
                <w:tab w:val="left" w:pos="1450"/>
                <w:tab w:val="left" w:pos="1726"/>
                <w:tab w:val="left" w:pos="3063"/>
                <w:tab w:val="left" w:pos="3290"/>
                <w:tab w:val="left" w:pos="4708"/>
                <w:tab w:val="left" w:pos="4981"/>
                <w:tab w:val="left" w:pos="51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846CD5" w:rsidRPr="00846CD5" w14:paraId="15507504" w14:textId="77777777" w:rsidTr="00B01AC2">
        <w:trPr>
          <w:trHeight w:val="690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25D4C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4034" w:type="dxa"/>
            <w:tcBorders>
              <w:right w:val="single" w:sz="4" w:space="0" w:color="auto"/>
            </w:tcBorders>
          </w:tcPr>
          <w:p w14:paraId="499218CE" w14:textId="77777777" w:rsidR="00846CD5" w:rsidRPr="00846CD5" w:rsidRDefault="00846CD5" w:rsidP="0084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Комунікація та взаємодія</w:t>
            </w:r>
          </w:p>
        </w:tc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</w:tcPr>
          <w:p w14:paraId="04CE7BC5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визначати заінтересовані і впливові сторони та розбудовувати партнерські відносини;</w:t>
            </w:r>
          </w:p>
          <w:p w14:paraId="006EDB62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ефективно взаємодіяти – дослухатися, сприймати та викладати думку;</w:t>
            </w:r>
          </w:p>
          <w:p w14:paraId="37E2F586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публічно виступати перед аудиторією;</w:t>
            </w:r>
          </w:p>
          <w:p w14:paraId="18F1F4FE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846CD5" w:rsidRPr="00846CD5" w14:paraId="15120556" w14:textId="77777777" w:rsidTr="00B01AC2">
        <w:trPr>
          <w:trHeight w:val="690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CB88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F945" w14:textId="77777777" w:rsidR="00846CD5" w:rsidRPr="00846CD5" w:rsidRDefault="00846CD5" w:rsidP="00846CD5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B63D" w14:textId="77777777" w:rsidR="00846CD5" w:rsidRPr="00846CD5" w:rsidRDefault="00846CD5" w:rsidP="00846CD5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4DEC2AC2" w14:textId="77777777" w:rsidR="00846CD5" w:rsidRPr="00846CD5" w:rsidRDefault="00846CD5" w:rsidP="00846CD5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усвідомлення рівня відповідальності під час підготовки і прийняття рішень, готовність нести відповідальність                         за можливі наслідки реалізації таких рішень;</w:t>
            </w:r>
          </w:p>
          <w:p w14:paraId="78314431" w14:textId="77777777" w:rsidR="00846CD5" w:rsidRPr="00846CD5" w:rsidRDefault="00846CD5" w:rsidP="00846CD5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брати на себе зобов’язання, чітко їх дотримуватись і виконувати</w:t>
            </w:r>
          </w:p>
        </w:tc>
      </w:tr>
      <w:tr w:rsidR="00846CD5" w:rsidRPr="00846CD5" w14:paraId="14EEEDC9" w14:textId="77777777" w:rsidTr="00B01AC2">
        <w:trPr>
          <w:trHeight w:val="690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7FB1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A621" w14:textId="77777777" w:rsidR="00846CD5" w:rsidRPr="00846CD5" w:rsidRDefault="00846CD5" w:rsidP="00846CD5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3182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683802D2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сервіси інтернету для ефективного пошуку потрібної інформації; вміння перевіряти надійність джерел і достовірність даних                     та інформації у цифровому середовищі; </w:t>
            </w:r>
          </w:p>
          <w:p w14:paraId="47D10DC7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працювати з документами                   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3A0A6848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уникати небезпек в цифровому середовищі, захищати особисті та конфіденційні дані;</w:t>
            </w:r>
          </w:p>
          <w:p w14:paraId="3C4F5598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 xml:space="preserve"> 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A936DFA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використовувати відкриті цифрові ресурси для власного професійного розвитку</w:t>
            </w:r>
          </w:p>
        </w:tc>
      </w:tr>
      <w:tr w:rsidR="00846CD5" w:rsidRPr="00846CD5" w14:paraId="7B23878C" w14:textId="77777777" w:rsidTr="00B01AC2">
        <w:trPr>
          <w:trHeight w:val="140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E2F4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846CD5" w:rsidRPr="00846CD5" w14:paraId="79FBA22F" w14:textId="77777777" w:rsidTr="00B01AC2">
        <w:trPr>
          <w:trHeight w:val="300"/>
        </w:trPr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0F0E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560B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46CD5" w:rsidRPr="00846CD5" w14:paraId="52F9CC3E" w14:textId="77777777" w:rsidTr="00B01AC2">
        <w:trPr>
          <w:trHeight w:val="690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DC23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F651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65D5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Конституція України;</w:t>
            </w:r>
          </w:p>
          <w:p w14:paraId="166B5F25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державну службу»;</w:t>
            </w:r>
          </w:p>
          <w:p w14:paraId="302DBBD9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прокуратуру»;</w:t>
            </w:r>
          </w:p>
          <w:p w14:paraId="658C5084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запобігання корупції».</w:t>
            </w:r>
          </w:p>
        </w:tc>
      </w:tr>
      <w:tr w:rsidR="00846CD5" w:rsidRPr="00846CD5" w14:paraId="4F44119A" w14:textId="77777777" w:rsidTr="00B01AC2">
        <w:trPr>
          <w:trHeight w:val="70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3CC4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07AB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Знання законодавства у сфері 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E425" w14:textId="77777777" w:rsidR="00846CD5" w:rsidRPr="00846CD5" w:rsidRDefault="00846CD5" w:rsidP="00846CD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46CD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Закони України:</w:t>
            </w:r>
          </w:p>
          <w:p w14:paraId="1F601BB0" w14:textId="77777777" w:rsidR="00846CD5" w:rsidRPr="00846CD5" w:rsidRDefault="00846CD5" w:rsidP="00846CD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46CD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 xml:space="preserve">«Про захист персональних даних»; </w:t>
            </w:r>
          </w:p>
          <w:p w14:paraId="4512EF6A" w14:textId="77777777" w:rsidR="00846CD5" w:rsidRPr="00846CD5" w:rsidRDefault="00846CD5" w:rsidP="00846CD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«Про доступ до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публічної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інформації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»;</w:t>
            </w:r>
          </w:p>
          <w:p w14:paraId="027787BF" w14:textId="77777777" w:rsidR="00846CD5" w:rsidRPr="00846CD5" w:rsidRDefault="00846CD5" w:rsidP="00846CD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«Про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очищення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влади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»;</w:t>
            </w:r>
          </w:p>
          <w:p w14:paraId="3E9F5818" w14:textId="77777777" w:rsidR="00846CD5" w:rsidRPr="00846CD5" w:rsidRDefault="00846CD5" w:rsidP="00846CD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«Про звернення громадян»;</w:t>
            </w:r>
          </w:p>
          <w:p w14:paraId="020362EC" w14:textId="77777777" w:rsidR="00846CD5" w:rsidRPr="00846CD5" w:rsidRDefault="00846CD5" w:rsidP="00846CD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Тимчасової </w:t>
            </w: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інструкції з діловодства в органах прокуратури України, затвердженої наказом Генеральної прокуратури України від 12.02.2019                 № 27;</w:t>
            </w:r>
          </w:p>
          <w:p w14:paraId="56F6A5D0" w14:textId="77777777" w:rsidR="00846CD5" w:rsidRPr="00846CD5" w:rsidRDefault="00846CD5" w:rsidP="00846CD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Порядку координаційної діяльності правоохоронних органів у сфері протидії злочинності, затвердженого наказом Генерального прокурора від 08.02.2021 № 28 та іншого законодавства.                                                             </w:t>
            </w:r>
          </w:p>
        </w:tc>
      </w:tr>
    </w:tbl>
    <w:p w14:paraId="01642727" w14:textId="77777777" w:rsidR="00846CD5" w:rsidRPr="00846CD5" w:rsidRDefault="00846CD5" w:rsidP="00846CD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A3EAD59" w14:textId="77777777" w:rsidR="00846CD5" w:rsidRPr="00846CD5" w:rsidRDefault="00846CD5" w:rsidP="00846CD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3CE069D" w14:textId="0AA34177" w:rsidR="00E0604A" w:rsidRPr="00846CD5" w:rsidRDefault="00E0604A">
      <w:pPr>
        <w:rPr>
          <w:lang w:val="uk-UA"/>
        </w:rPr>
      </w:pPr>
    </w:p>
    <w:sectPr w:rsidR="00E0604A" w:rsidRPr="00846CD5" w:rsidSect="00542F83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047E39"/>
    <w:multiLevelType w:val="hybridMultilevel"/>
    <w:tmpl w:val="A99AEEBE"/>
    <w:lvl w:ilvl="0" w:tplc="05F00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F140B"/>
    <w:multiLevelType w:val="hybridMultilevel"/>
    <w:tmpl w:val="CF7C3E38"/>
    <w:lvl w:ilvl="0" w:tplc="3738B642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4A"/>
    <w:rsid w:val="00047DB7"/>
    <w:rsid w:val="00173F97"/>
    <w:rsid w:val="001C6218"/>
    <w:rsid w:val="002A0B65"/>
    <w:rsid w:val="00335538"/>
    <w:rsid w:val="00541CC8"/>
    <w:rsid w:val="006A3826"/>
    <w:rsid w:val="007C7F2F"/>
    <w:rsid w:val="00846CD5"/>
    <w:rsid w:val="0085706A"/>
    <w:rsid w:val="008E49C0"/>
    <w:rsid w:val="00972558"/>
    <w:rsid w:val="00A241C9"/>
    <w:rsid w:val="00A81930"/>
    <w:rsid w:val="00B855CA"/>
    <w:rsid w:val="00CE01E9"/>
    <w:rsid w:val="00D15EF2"/>
    <w:rsid w:val="00D47805"/>
    <w:rsid w:val="00E0604A"/>
    <w:rsid w:val="00FA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083D"/>
  <w15:chartTrackingRefBased/>
  <w15:docId w15:val="{A41A41ED-60D4-4883-9A00-595878D6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CD5"/>
    <w:pPr>
      <w:spacing w:after="200" w:line="276" w:lineRule="auto"/>
    </w:pPr>
    <w:rPr>
      <w:lang w:val="ru-RU"/>
    </w:rPr>
  </w:style>
  <w:style w:type="paragraph" w:styleId="2">
    <w:name w:val="heading 2"/>
    <w:basedOn w:val="a"/>
    <w:link w:val="20"/>
    <w:uiPriority w:val="9"/>
    <w:qFormat/>
    <w:rsid w:val="00047D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A73FC"/>
    <w:rPr>
      <w:rFonts w:ascii="Segoe UI" w:hAnsi="Segoe UI" w:cs="Segoe UI"/>
      <w:sz w:val="18"/>
      <w:szCs w:val="18"/>
      <w:lang w:val="ru-RU"/>
    </w:rPr>
  </w:style>
  <w:style w:type="character" w:customStyle="1" w:styleId="username">
    <w:name w:val="username"/>
    <w:basedOn w:val="a0"/>
    <w:rsid w:val="0085706A"/>
  </w:style>
  <w:style w:type="character" w:customStyle="1" w:styleId="20">
    <w:name w:val="Заголовок 2 Знак"/>
    <w:basedOn w:val="a0"/>
    <w:link w:val="2"/>
    <w:uiPriority w:val="9"/>
    <w:rsid w:val="00047DB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6">
    <w:name w:val="Hyperlink"/>
    <w:basedOn w:val="a0"/>
    <w:uiPriority w:val="99"/>
    <w:semiHidden/>
    <w:unhideWhenUsed/>
    <w:rsid w:val="00047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4863</Words>
  <Characters>2772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staskonatalia7@gmail.com</dc:creator>
  <cp:keywords/>
  <dc:description/>
  <cp:lastModifiedBy>User</cp:lastModifiedBy>
  <cp:revision>17</cp:revision>
  <cp:lastPrinted>2024-02-27T13:11:00Z</cp:lastPrinted>
  <dcterms:created xsi:type="dcterms:W3CDTF">2023-12-23T15:00:00Z</dcterms:created>
  <dcterms:modified xsi:type="dcterms:W3CDTF">2024-10-01T06:35:00Z</dcterms:modified>
</cp:coreProperties>
</file>