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EC" w:rsidRPr="009325E0" w:rsidRDefault="00D779EC" w:rsidP="0024148C">
      <w:pPr>
        <w:spacing w:after="0" w:line="240" w:lineRule="auto"/>
        <w:rPr>
          <w:rFonts w:ascii="Times New Roman" w:hAnsi="Times New Roman"/>
          <w:b/>
          <w:bCs/>
          <w:sz w:val="28"/>
          <w:szCs w:val="28"/>
        </w:rPr>
      </w:pPr>
    </w:p>
    <w:p w:rsidR="007A367B"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ОПИС ВАКАНТНОЇ ПОСАДИ</w:t>
      </w:r>
    </w:p>
    <w:p w:rsidR="009325E0" w:rsidRPr="009325E0" w:rsidRDefault="004B055D" w:rsidP="00A75FC4">
      <w:pPr>
        <w:shd w:val="clear" w:color="auto" w:fill="FFFFFF"/>
        <w:spacing w:after="0" w:line="240" w:lineRule="auto"/>
        <w:ind w:right="140"/>
        <w:jc w:val="center"/>
        <w:rPr>
          <w:rFonts w:ascii="Times New Roman" w:hAnsi="Times New Roman"/>
          <w:b/>
          <w:bCs/>
          <w:sz w:val="28"/>
          <w:szCs w:val="28"/>
        </w:rPr>
      </w:pPr>
      <w:r>
        <w:rPr>
          <w:rFonts w:ascii="Times New Roman" w:hAnsi="Times New Roman"/>
          <w:b/>
          <w:bCs/>
          <w:sz w:val="28"/>
          <w:szCs w:val="28"/>
        </w:rPr>
        <w:t>д</w:t>
      </w:r>
      <w:r w:rsidR="009F36C3">
        <w:rPr>
          <w:rFonts w:ascii="Times New Roman" w:hAnsi="Times New Roman"/>
          <w:b/>
          <w:bCs/>
          <w:sz w:val="28"/>
          <w:szCs w:val="28"/>
        </w:rPr>
        <w:t>ержавної служби категорії «В</w:t>
      </w:r>
      <w:r w:rsidR="009325E0" w:rsidRPr="009325E0">
        <w:rPr>
          <w:rFonts w:ascii="Times New Roman" w:hAnsi="Times New Roman"/>
          <w:b/>
          <w:bCs/>
          <w:sz w:val="28"/>
          <w:szCs w:val="28"/>
        </w:rPr>
        <w:t>»</w:t>
      </w:r>
    </w:p>
    <w:p w:rsidR="009325E0"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Вінницької обласної прокуратури</w:t>
      </w:r>
    </w:p>
    <w:p w:rsidR="00E07148" w:rsidRPr="009325E0" w:rsidRDefault="00E07148"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641"/>
        <w:gridCol w:w="4321"/>
        <w:gridCol w:w="4953"/>
      </w:tblGrid>
      <w:tr w:rsidR="00E07148" w:rsidRPr="009325E0" w:rsidTr="0053702E">
        <w:trPr>
          <w:trHeight w:val="266"/>
        </w:trPr>
        <w:tc>
          <w:tcPr>
            <w:tcW w:w="4962" w:type="dxa"/>
            <w:gridSpan w:val="2"/>
            <w:tcBorders>
              <w:top w:val="single" w:sz="2" w:space="0" w:color="auto"/>
              <w:left w:val="single" w:sz="2" w:space="0" w:color="auto"/>
              <w:bottom w:val="single" w:sz="2" w:space="0" w:color="auto"/>
              <w:right w:val="single" w:sz="2" w:space="0" w:color="auto"/>
            </w:tcBorders>
          </w:tcPr>
          <w:p w:rsidR="00E07148" w:rsidRPr="009325E0" w:rsidRDefault="00E07148" w:rsidP="0065282E">
            <w:pPr>
              <w:spacing w:after="0" w:line="240" w:lineRule="auto"/>
              <w:rPr>
                <w:rFonts w:ascii="Times New Roman" w:hAnsi="Times New Roman"/>
                <w:b/>
                <w:sz w:val="28"/>
                <w:szCs w:val="28"/>
              </w:rPr>
            </w:pPr>
            <w:r w:rsidRPr="009325E0">
              <w:rPr>
                <w:rFonts w:ascii="Times New Roman" w:hAnsi="Times New Roman"/>
                <w:b/>
                <w:sz w:val="28"/>
                <w:szCs w:val="28"/>
              </w:rPr>
              <w:t>Назва посади</w:t>
            </w:r>
          </w:p>
        </w:tc>
        <w:tc>
          <w:tcPr>
            <w:tcW w:w="4953" w:type="dxa"/>
            <w:tcBorders>
              <w:top w:val="single" w:sz="2" w:space="0" w:color="auto"/>
              <w:left w:val="single" w:sz="2" w:space="0" w:color="auto"/>
              <w:bottom w:val="single" w:sz="2" w:space="0" w:color="auto"/>
              <w:right w:val="single" w:sz="2" w:space="0" w:color="auto"/>
            </w:tcBorders>
          </w:tcPr>
          <w:p w:rsidR="00E07148" w:rsidRPr="009325E0" w:rsidRDefault="009F36C3" w:rsidP="003F04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Головний спеціаліст відділу кадрової роботи та державної служби </w:t>
            </w:r>
            <w:r w:rsidR="00E07148" w:rsidRPr="009325E0">
              <w:rPr>
                <w:rFonts w:ascii="Times New Roman" w:eastAsia="Times New Roman" w:hAnsi="Times New Roman"/>
                <w:sz w:val="28"/>
                <w:szCs w:val="28"/>
                <w:lang w:eastAsia="ru-RU"/>
              </w:rPr>
              <w:t>Вінницької обласної прокуратури</w:t>
            </w:r>
            <w:r>
              <w:rPr>
                <w:rFonts w:ascii="Times New Roman" w:eastAsia="Times New Roman" w:hAnsi="Times New Roman"/>
                <w:sz w:val="28"/>
                <w:szCs w:val="28"/>
                <w:lang w:eastAsia="ru-RU"/>
              </w:rPr>
              <w:t>, категорія посади В/В</w:t>
            </w:r>
            <w:r w:rsidR="003E649F">
              <w:rPr>
                <w:rFonts w:ascii="Times New Roman" w:eastAsia="Times New Roman" w:hAnsi="Times New Roman"/>
                <w:sz w:val="28"/>
                <w:szCs w:val="28"/>
                <w:lang w:eastAsia="ru-RU"/>
              </w:rPr>
              <w:t>1</w:t>
            </w:r>
          </w:p>
        </w:tc>
      </w:tr>
      <w:tr w:rsidR="00B44F10" w:rsidRPr="009325E0" w:rsidTr="0053702E">
        <w:trPr>
          <w:trHeight w:val="266"/>
        </w:trPr>
        <w:tc>
          <w:tcPr>
            <w:tcW w:w="4962"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65282E">
            <w:pPr>
              <w:spacing w:after="0" w:line="240" w:lineRule="auto"/>
              <w:rPr>
                <w:rFonts w:ascii="Times New Roman" w:hAnsi="Times New Roman"/>
                <w:b/>
                <w:sz w:val="28"/>
                <w:szCs w:val="28"/>
              </w:rPr>
            </w:pPr>
            <w:bookmarkStart w:id="0" w:name="n766"/>
            <w:bookmarkEnd w:id="0"/>
            <w:r w:rsidRPr="009325E0">
              <w:rPr>
                <w:rFonts w:ascii="Times New Roman" w:hAnsi="Times New Roman"/>
                <w:b/>
                <w:sz w:val="28"/>
                <w:szCs w:val="28"/>
              </w:rPr>
              <w:t>Посадові обов’язки</w:t>
            </w:r>
          </w:p>
        </w:tc>
        <w:tc>
          <w:tcPr>
            <w:tcW w:w="4953" w:type="dxa"/>
            <w:tcBorders>
              <w:top w:val="single" w:sz="2" w:space="0" w:color="auto"/>
              <w:left w:val="single" w:sz="2" w:space="0" w:color="auto"/>
              <w:bottom w:val="single" w:sz="2" w:space="0" w:color="auto"/>
              <w:right w:val="single" w:sz="2" w:space="0" w:color="auto"/>
            </w:tcBorders>
          </w:tcPr>
          <w:p w:rsidR="0039615B" w:rsidRPr="0039615B" w:rsidRDefault="0039615B" w:rsidP="0039615B">
            <w:pPr>
              <w:tabs>
                <w:tab w:val="left" w:pos="720"/>
                <w:tab w:val="left" w:pos="1260"/>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В</w:t>
            </w:r>
            <w:proofErr w:type="spellStart"/>
            <w:r w:rsidRPr="0039615B">
              <w:rPr>
                <w:rFonts w:ascii="Times New Roman" w:eastAsia="Times New Roman" w:hAnsi="Times New Roman"/>
                <w:sz w:val="28"/>
                <w:szCs w:val="28"/>
                <w:lang w:val="ru-RU" w:eastAsia="ru-RU"/>
              </w:rPr>
              <w:t>иконання</w:t>
            </w:r>
            <w:proofErr w:type="spellEnd"/>
            <w:r w:rsidRPr="0039615B">
              <w:rPr>
                <w:rFonts w:ascii="Times New Roman" w:eastAsia="Times New Roman" w:hAnsi="Times New Roman"/>
                <w:sz w:val="28"/>
                <w:szCs w:val="28"/>
                <w:lang w:eastAsia="ru-RU"/>
              </w:rPr>
              <w:t xml:space="preserve">, в межах компетенції, </w:t>
            </w:r>
            <w:proofErr w:type="spellStart"/>
            <w:r w:rsidRPr="0039615B">
              <w:rPr>
                <w:rFonts w:ascii="Times New Roman" w:eastAsia="Times New Roman" w:hAnsi="Times New Roman"/>
                <w:sz w:val="28"/>
                <w:szCs w:val="28"/>
                <w:lang w:val="ru-RU" w:eastAsia="ru-RU"/>
              </w:rPr>
              <w:t>завдань</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наказів</w:t>
            </w:r>
            <w:proofErr w:type="spellEnd"/>
            <w:r w:rsidRPr="0039615B">
              <w:rPr>
                <w:rFonts w:ascii="Times New Roman" w:eastAsia="Times New Roman" w:hAnsi="Times New Roman"/>
                <w:sz w:val="28"/>
                <w:szCs w:val="28"/>
                <w:lang w:val="ru-RU" w:eastAsia="ru-RU"/>
              </w:rPr>
              <w:t xml:space="preserve"> та </w:t>
            </w:r>
            <w:proofErr w:type="spellStart"/>
            <w:r w:rsidRPr="0039615B">
              <w:rPr>
                <w:rFonts w:ascii="Times New Roman" w:eastAsia="Times New Roman" w:hAnsi="Times New Roman"/>
                <w:sz w:val="28"/>
                <w:szCs w:val="28"/>
                <w:lang w:val="ru-RU" w:eastAsia="ru-RU"/>
              </w:rPr>
              <w:t>доручен</w:t>
            </w:r>
            <w:proofErr w:type="spellEnd"/>
            <w:r w:rsidRPr="0039615B">
              <w:rPr>
                <w:rFonts w:ascii="Times New Roman" w:eastAsia="Times New Roman" w:hAnsi="Times New Roman"/>
                <w:sz w:val="28"/>
                <w:szCs w:val="28"/>
                <w:lang w:eastAsia="ru-RU"/>
              </w:rPr>
              <w:t>ь</w:t>
            </w:r>
            <w:r w:rsidRPr="0039615B">
              <w:rPr>
                <w:rFonts w:ascii="Times New Roman" w:eastAsia="Times New Roman" w:hAnsi="Times New Roman"/>
                <w:sz w:val="28"/>
                <w:szCs w:val="28"/>
                <w:lang w:val="ru-RU" w:eastAsia="ru-RU"/>
              </w:rPr>
              <w:t xml:space="preserve"> з </w:t>
            </w:r>
            <w:proofErr w:type="spellStart"/>
            <w:r w:rsidRPr="0039615B">
              <w:rPr>
                <w:rFonts w:ascii="Times New Roman" w:eastAsia="Times New Roman" w:hAnsi="Times New Roman"/>
                <w:sz w:val="28"/>
                <w:szCs w:val="28"/>
                <w:lang w:val="ru-RU" w:eastAsia="ru-RU"/>
              </w:rPr>
              <w:t>питань</w:t>
            </w:r>
            <w:proofErr w:type="spellEnd"/>
            <w:r w:rsidRPr="0039615B">
              <w:rPr>
                <w:rFonts w:ascii="Times New Roman" w:eastAsia="Times New Roman" w:hAnsi="Times New Roman"/>
                <w:sz w:val="28"/>
                <w:szCs w:val="28"/>
                <w:lang w:val="ru-RU" w:eastAsia="ru-RU"/>
              </w:rPr>
              <w:t xml:space="preserve"> </w:t>
            </w:r>
            <w:r w:rsidRPr="0039615B">
              <w:rPr>
                <w:rFonts w:ascii="Times New Roman" w:eastAsia="Times New Roman" w:hAnsi="Times New Roman"/>
                <w:sz w:val="28"/>
                <w:szCs w:val="28"/>
                <w:lang w:eastAsia="ru-RU"/>
              </w:rPr>
              <w:t xml:space="preserve">кадрової </w:t>
            </w:r>
            <w:r w:rsidRPr="0039615B">
              <w:rPr>
                <w:rFonts w:ascii="Times New Roman" w:eastAsia="Times New Roman" w:hAnsi="Times New Roman"/>
                <w:sz w:val="28"/>
                <w:szCs w:val="28"/>
                <w:lang w:val="ru-RU" w:eastAsia="ru-RU"/>
              </w:rPr>
              <w:t xml:space="preserve">роботи </w:t>
            </w:r>
            <w:r w:rsidRPr="0039615B">
              <w:rPr>
                <w:rFonts w:ascii="Times New Roman" w:eastAsia="Times New Roman" w:hAnsi="Times New Roman"/>
                <w:sz w:val="28"/>
                <w:szCs w:val="28"/>
                <w:lang w:eastAsia="ru-RU"/>
              </w:rPr>
              <w:t xml:space="preserve"> та державної служби </w:t>
            </w:r>
            <w:r w:rsidRPr="0039615B">
              <w:rPr>
                <w:rFonts w:ascii="Times New Roman" w:eastAsia="Times New Roman" w:hAnsi="Times New Roman"/>
                <w:sz w:val="28"/>
                <w:szCs w:val="28"/>
                <w:lang w:val="ru-RU" w:eastAsia="ru-RU"/>
              </w:rPr>
              <w:t xml:space="preserve">Офісу Генерального прокурора, </w:t>
            </w:r>
            <w:r w:rsidR="005E2651">
              <w:rPr>
                <w:rFonts w:ascii="Times New Roman" w:eastAsia="Times New Roman" w:hAnsi="Times New Roman"/>
                <w:sz w:val="28"/>
                <w:szCs w:val="28"/>
                <w:lang w:eastAsia="ru-RU"/>
              </w:rPr>
              <w:t>керівництва</w:t>
            </w:r>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облас</w:t>
            </w:r>
            <w:proofErr w:type="spellEnd"/>
            <w:r w:rsidRPr="0039615B">
              <w:rPr>
                <w:rFonts w:ascii="Times New Roman" w:eastAsia="Times New Roman" w:hAnsi="Times New Roman"/>
                <w:sz w:val="28"/>
                <w:szCs w:val="28"/>
                <w:lang w:eastAsia="ru-RU"/>
              </w:rPr>
              <w:t>ної прокуратури.</w:t>
            </w:r>
            <w:r w:rsidRPr="0039615B">
              <w:rPr>
                <w:rFonts w:ascii="Times New Roman" w:eastAsia="Times New Roman" w:hAnsi="Times New Roman"/>
                <w:sz w:val="28"/>
                <w:szCs w:val="28"/>
                <w:lang w:val="ru-RU" w:eastAsia="ru-RU"/>
              </w:rPr>
              <w:t xml:space="preserve"> </w:t>
            </w:r>
            <w:r w:rsidRPr="0039615B">
              <w:rPr>
                <w:rFonts w:ascii="Times New Roman" w:eastAsia="Times New Roman" w:hAnsi="Times New Roman"/>
                <w:sz w:val="28"/>
                <w:szCs w:val="28"/>
                <w:lang w:eastAsia="ru-RU"/>
              </w:rPr>
              <w:t>Підготовка</w:t>
            </w:r>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матеріалів</w:t>
            </w:r>
            <w:proofErr w:type="spellEnd"/>
            <w:r w:rsidRPr="0039615B">
              <w:rPr>
                <w:rFonts w:ascii="Times New Roman" w:eastAsia="Times New Roman" w:hAnsi="Times New Roman"/>
                <w:sz w:val="28"/>
                <w:szCs w:val="28"/>
                <w:lang w:val="ru-RU" w:eastAsia="ru-RU"/>
              </w:rPr>
              <w:t xml:space="preserve"> на </w:t>
            </w:r>
            <w:proofErr w:type="spellStart"/>
            <w:r w:rsidRPr="0039615B">
              <w:rPr>
                <w:rFonts w:ascii="Times New Roman" w:eastAsia="Times New Roman" w:hAnsi="Times New Roman"/>
                <w:sz w:val="28"/>
                <w:szCs w:val="28"/>
                <w:lang w:val="ru-RU" w:eastAsia="ru-RU"/>
              </w:rPr>
              <w:t>оперативні</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наради</w:t>
            </w:r>
            <w:proofErr w:type="spellEnd"/>
            <w:r w:rsidRPr="0039615B">
              <w:rPr>
                <w:rFonts w:ascii="Times New Roman" w:eastAsia="Times New Roman" w:hAnsi="Times New Roman"/>
                <w:sz w:val="28"/>
                <w:szCs w:val="28"/>
                <w:lang w:val="ru-RU" w:eastAsia="ru-RU"/>
              </w:rPr>
              <w:t xml:space="preserve">, за </w:t>
            </w:r>
            <w:proofErr w:type="spellStart"/>
            <w:r w:rsidRPr="0039615B">
              <w:rPr>
                <w:rFonts w:ascii="Times New Roman" w:eastAsia="Times New Roman" w:hAnsi="Times New Roman"/>
                <w:sz w:val="28"/>
                <w:szCs w:val="28"/>
                <w:lang w:val="ru-RU" w:eastAsia="ru-RU"/>
              </w:rPr>
              <w:t>участі</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працівників</w:t>
            </w:r>
            <w:proofErr w:type="spellEnd"/>
            <w:r w:rsidRPr="0039615B">
              <w:rPr>
                <w:rFonts w:ascii="Times New Roman" w:eastAsia="Times New Roman" w:hAnsi="Times New Roman"/>
                <w:sz w:val="28"/>
                <w:szCs w:val="28"/>
                <w:lang w:val="ru-RU" w:eastAsia="ru-RU"/>
              </w:rPr>
              <w:t xml:space="preserve"> відділу</w:t>
            </w:r>
            <w:r w:rsidRPr="0039615B">
              <w:rPr>
                <w:rFonts w:ascii="Times New Roman" w:eastAsia="Times New Roman" w:hAnsi="Times New Roman"/>
                <w:sz w:val="28"/>
                <w:szCs w:val="28"/>
                <w:lang w:eastAsia="ru-RU"/>
              </w:rPr>
              <w:t>.</w:t>
            </w:r>
            <w:r w:rsidRPr="0039615B">
              <w:rPr>
                <w:rFonts w:ascii="Times New Roman" w:eastAsia="Times New Roman" w:hAnsi="Times New Roman"/>
                <w:sz w:val="28"/>
                <w:szCs w:val="28"/>
                <w:lang w:val="ru-RU" w:eastAsia="ru-RU"/>
              </w:rPr>
              <w:t xml:space="preserve"> </w:t>
            </w:r>
          </w:p>
          <w:p w:rsidR="0039615B" w:rsidRPr="0039615B" w:rsidRDefault="0039615B" w:rsidP="005E265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У</w:t>
            </w:r>
            <w:r w:rsidRPr="0039615B">
              <w:rPr>
                <w:rFonts w:ascii="Times New Roman" w:eastAsia="Times New Roman" w:hAnsi="Times New Roman"/>
                <w:sz w:val="28"/>
                <w:szCs w:val="28"/>
                <w:lang w:val="ru-RU" w:eastAsia="ru-RU"/>
              </w:rPr>
              <w:t xml:space="preserve">часть у </w:t>
            </w:r>
            <w:proofErr w:type="spellStart"/>
            <w:r w:rsidRPr="0039615B">
              <w:rPr>
                <w:rFonts w:ascii="Times New Roman" w:eastAsia="Times New Roman" w:hAnsi="Times New Roman"/>
                <w:sz w:val="28"/>
                <w:szCs w:val="28"/>
                <w:lang w:val="ru-RU" w:eastAsia="ru-RU"/>
              </w:rPr>
              <w:t>розробці</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положень</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інструкцій</w:t>
            </w:r>
            <w:proofErr w:type="spellEnd"/>
            <w:r w:rsidRPr="0039615B">
              <w:rPr>
                <w:rFonts w:ascii="Times New Roman" w:eastAsia="Times New Roman" w:hAnsi="Times New Roman"/>
                <w:sz w:val="28"/>
                <w:szCs w:val="28"/>
                <w:lang w:val="ru-RU" w:eastAsia="ru-RU"/>
              </w:rPr>
              <w:t xml:space="preserve"> з </w:t>
            </w:r>
            <w:proofErr w:type="spellStart"/>
            <w:r w:rsidRPr="0039615B">
              <w:rPr>
                <w:rFonts w:ascii="Times New Roman" w:eastAsia="Times New Roman" w:hAnsi="Times New Roman"/>
                <w:sz w:val="28"/>
                <w:szCs w:val="28"/>
                <w:lang w:val="ru-RU" w:eastAsia="ru-RU"/>
              </w:rPr>
              <w:t>питань</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які</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віднесені</w:t>
            </w:r>
            <w:proofErr w:type="spellEnd"/>
            <w:r w:rsidRPr="0039615B">
              <w:rPr>
                <w:rFonts w:ascii="Times New Roman" w:eastAsia="Times New Roman" w:hAnsi="Times New Roman"/>
                <w:sz w:val="28"/>
                <w:szCs w:val="28"/>
                <w:lang w:val="ru-RU" w:eastAsia="ru-RU"/>
              </w:rPr>
              <w:t xml:space="preserve"> до </w:t>
            </w:r>
            <w:proofErr w:type="spellStart"/>
            <w:r w:rsidRPr="0039615B">
              <w:rPr>
                <w:rFonts w:ascii="Times New Roman" w:eastAsia="Times New Roman" w:hAnsi="Times New Roman"/>
                <w:sz w:val="28"/>
                <w:szCs w:val="28"/>
                <w:lang w:val="ru-RU" w:eastAsia="ru-RU"/>
              </w:rPr>
              <w:t>повноважень</w:t>
            </w:r>
            <w:proofErr w:type="spellEnd"/>
            <w:r w:rsidRPr="0039615B">
              <w:rPr>
                <w:rFonts w:ascii="Times New Roman" w:eastAsia="Times New Roman" w:hAnsi="Times New Roman"/>
                <w:sz w:val="28"/>
                <w:szCs w:val="28"/>
                <w:lang w:val="ru-RU" w:eastAsia="ru-RU"/>
              </w:rPr>
              <w:t xml:space="preserve"> відділу</w:t>
            </w:r>
            <w:r w:rsidRPr="0039615B">
              <w:rPr>
                <w:rFonts w:ascii="Times New Roman" w:eastAsia="Times New Roman" w:hAnsi="Times New Roman"/>
                <w:sz w:val="28"/>
                <w:szCs w:val="28"/>
                <w:lang w:eastAsia="ru-RU"/>
              </w:rPr>
              <w:t>.</w:t>
            </w:r>
            <w:r w:rsidR="005E2651">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 xml:space="preserve">Підготовка </w:t>
            </w:r>
            <w:proofErr w:type="spellStart"/>
            <w:r w:rsidRPr="0039615B">
              <w:rPr>
                <w:rFonts w:ascii="Times New Roman" w:eastAsia="Times New Roman" w:hAnsi="Times New Roman"/>
                <w:sz w:val="28"/>
                <w:szCs w:val="28"/>
                <w:lang w:eastAsia="ru-RU"/>
              </w:rPr>
              <w:t>проєктів</w:t>
            </w:r>
            <w:proofErr w:type="spellEnd"/>
            <w:r w:rsidRPr="0039615B">
              <w:rPr>
                <w:rFonts w:ascii="Times New Roman" w:eastAsia="Times New Roman" w:hAnsi="Times New Roman"/>
                <w:sz w:val="28"/>
                <w:szCs w:val="28"/>
                <w:lang w:eastAsia="ru-RU"/>
              </w:rPr>
              <w:t xml:space="preserve"> організаційно-розпорядчих документів щодо призначення, переміщення та звільнення з посад державних службовц</w:t>
            </w:r>
            <w:r w:rsidR="005E2651">
              <w:rPr>
                <w:rFonts w:ascii="Times New Roman" w:eastAsia="Times New Roman" w:hAnsi="Times New Roman"/>
                <w:sz w:val="28"/>
                <w:szCs w:val="28"/>
                <w:lang w:eastAsia="ru-RU"/>
              </w:rPr>
              <w:t>ів апарату обласної прокуратури,</w:t>
            </w:r>
            <w:r w:rsidRPr="0039615B">
              <w:rPr>
                <w:rFonts w:ascii="Times New Roman" w:eastAsia="Times New Roman" w:hAnsi="Times New Roman"/>
                <w:sz w:val="28"/>
                <w:szCs w:val="28"/>
                <w:lang w:eastAsia="ru-RU"/>
              </w:rPr>
              <w:t xml:space="preserve"> встановлення надбавок, доплат державним службовцям </w:t>
            </w:r>
            <w:r w:rsidR="005E2651">
              <w:rPr>
                <w:rFonts w:ascii="Times New Roman" w:eastAsia="Times New Roman" w:hAnsi="Times New Roman"/>
                <w:sz w:val="28"/>
                <w:szCs w:val="28"/>
                <w:lang w:eastAsia="ru-RU"/>
              </w:rPr>
              <w:t>органів</w:t>
            </w:r>
            <w:r w:rsidRPr="0039615B">
              <w:rPr>
                <w:rFonts w:ascii="Times New Roman" w:eastAsia="Times New Roman" w:hAnsi="Times New Roman"/>
                <w:sz w:val="28"/>
                <w:szCs w:val="28"/>
                <w:lang w:eastAsia="ru-RU"/>
              </w:rPr>
              <w:t xml:space="preserve"> обласної прокуратури.</w:t>
            </w:r>
          </w:p>
          <w:p w:rsidR="0039615B" w:rsidRPr="0039615B" w:rsidRDefault="0039615B" w:rsidP="0039615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Обчислення трудового стажу для встановлення надбавок за вислугу років та ведення книги обліку відсоткових надбавок.</w:t>
            </w:r>
          </w:p>
          <w:p w:rsidR="0039615B" w:rsidRPr="0039615B" w:rsidRDefault="0039615B" w:rsidP="0039615B">
            <w:pPr>
              <w:tabs>
                <w:tab w:val="left" w:pos="720"/>
                <w:tab w:val="left" w:pos="12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Вивчення документів, що надходять з окружних прокуратур, а також від самостійних структурних підрозділів апарату обласної прокуратури, вжиття заходів щодо усунення недоліків при їх п</w:t>
            </w:r>
            <w:r w:rsidR="005E2651">
              <w:rPr>
                <w:rFonts w:ascii="Times New Roman" w:eastAsia="Times New Roman" w:hAnsi="Times New Roman"/>
                <w:sz w:val="28"/>
                <w:szCs w:val="28"/>
                <w:lang w:eastAsia="ru-RU"/>
              </w:rPr>
              <w:t>ідготовці, підготовка зауважень та пропозицій</w:t>
            </w:r>
            <w:r w:rsidRPr="0039615B">
              <w:rPr>
                <w:rFonts w:ascii="Times New Roman" w:eastAsia="Times New Roman" w:hAnsi="Times New Roman"/>
                <w:sz w:val="28"/>
                <w:szCs w:val="28"/>
                <w:lang w:eastAsia="ru-RU"/>
              </w:rPr>
              <w:t>.</w:t>
            </w:r>
          </w:p>
          <w:p w:rsidR="0039615B" w:rsidRPr="0039615B" w:rsidRDefault="0039615B" w:rsidP="0039615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Н</w:t>
            </w:r>
            <w:proofErr w:type="spellStart"/>
            <w:r w:rsidRPr="0039615B">
              <w:rPr>
                <w:rFonts w:ascii="Times New Roman" w:eastAsia="Times New Roman" w:hAnsi="Times New Roman"/>
                <w:sz w:val="28"/>
                <w:szCs w:val="28"/>
                <w:lang w:val="ru-RU" w:eastAsia="ru-RU"/>
              </w:rPr>
              <w:t>адання</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консультативної</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допомоги</w:t>
            </w:r>
            <w:proofErr w:type="spellEnd"/>
            <w:r w:rsidRPr="0039615B">
              <w:rPr>
                <w:rFonts w:ascii="Times New Roman" w:eastAsia="Times New Roman" w:hAnsi="Times New Roman"/>
                <w:sz w:val="28"/>
                <w:szCs w:val="28"/>
                <w:lang w:val="ru-RU" w:eastAsia="ru-RU"/>
              </w:rPr>
              <w:t xml:space="preserve"> з </w:t>
            </w:r>
            <w:proofErr w:type="spellStart"/>
            <w:r w:rsidRPr="0039615B">
              <w:rPr>
                <w:rFonts w:ascii="Times New Roman" w:eastAsia="Times New Roman" w:hAnsi="Times New Roman"/>
                <w:sz w:val="28"/>
                <w:szCs w:val="28"/>
                <w:lang w:val="ru-RU" w:eastAsia="ru-RU"/>
              </w:rPr>
              <w:t>питань</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державної</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служби</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керівникам</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структурних</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підрозділів</w:t>
            </w:r>
            <w:proofErr w:type="spellEnd"/>
            <w:r w:rsidRPr="0039615B">
              <w:rPr>
                <w:rFonts w:ascii="Times New Roman" w:eastAsia="Times New Roman" w:hAnsi="Times New Roman"/>
                <w:sz w:val="28"/>
                <w:szCs w:val="28"/>
                <w:lang w:val="ru-RU" w:eastAsia="ru-RU"/>
              </w:rPr>
              <w:t xml:space="preserve"> </w:t>
            </w:r>
            <w:r w:rsidRPr="0039615B">
              <w:rPr>
                <w:rFonts w:ascii="Times New Roman" w:eastAsia="Times New Roman" w:hAnsi="Times New Roman"/>
                <w:sz w:val="28"/>
                <w:szCs w:val="28"/>
                <w:lang w:eastAsia="ru-RU"/>
              </w:rPr>
              <w:t>апарату обласної прокуратури</w:t>
            </w:r>
            <w:r w:rsidRPr="0039615B">
              <w:rPr>
                <w:rFonts w:ascii="Times New Roman" w:eastAsia="Times New Roman" w:hAnsi="Times New Roman"/>
                <w:sz w:val="28"/>
                <w:szCs w:val="28"/>
                <w:lang w:val="ru-RU" w:eastAsia="ru-RU"/>
              </w:rPr>
              <w:t xml:space="preserve"> та </w:t>
            </w:r>
            <w:proofErr w:type="spellStart"/>
            <w:r w:rsidRPr="0039615B">
              <w:rPr>
                <w:rFonts w:ascii="Times New Roman" w:eastAsia="Times New Roman" w:hAnsi="Times New Roman"/>
                <w:sz w:val="28"/>
                <w:szCs w:val="28"/>
                <w:lang w:val="ru-RU" w:eastAsia="ru-RU"/>
              </w:rPr>
              <w:t>керівникам</w:t>
            </w:r>
            <w:proofErr w:type="spellEnd"/>
            <w:r w:rsidRPr="0039615B">
              <w:rPr>
                <w:rFonts w:ascii="Times New Roman" w:eastAsia="Times New Roman" w:hAnsi="Times New Roman"/>
                <w:sz w:val="28"/>
                <w:szCs w:val="28"/>
                <w:lang w:val="ru-RU" w:eastAsia="ru-RU"/>
              </w:rPr>
              <w:t xml:space="preserve"> </w:t>
            </w:r>
            <w:r w:rsidRPr="0039615B">
              <w:rPr>
                <w:rFonts w:ascii="Times New Roman" w:eastAsia="Times New Roman" w:hAnsi="Times New Roman"/>
                <w:sz w:val="28"/>
                <w:szCs w:val="28"/>
                <w:lang w:eastAsia="ru-RU"/>
              </w:rPr>
              <w:t>окружних</w:t>
            </w:r>
            <w:r w:rsidRPr="0039615B">
              <w:rPr>
                <w:rFonts w:ascii="Times New Roman" w:eastAsia="Times New Roman" w:hAnsi="Times New Roman"/>
                <w:sz w:val="28"/>
                <w:szCs w:val="28"/>
                <w:lang w:val="ru-RU" w:eastAsia="ru-RU"/>
              </w:rPr>
              <w:t xml:space="preserve"> прокуратур</w:t>
            </w:r>
            <w:r w:rsidRPr="0039615B">
              <w:rPr>
                <w:rFonts w:ascii="Times New Roman" w:eastAsia="Times New Roman" w:hAnsi="Times New Roman"/>
                <w:sz w:val="28"/>
                <w:szCs w:val="28"/>
                <w:lang w:eastAsia="ru-RU"/>
              </w:rPr>
              <w:t>.</w:t>
            </w:r>
          </w:p>
          <w:p w:rsidR="0039615B" w:rsidRPr="0039615B" w:rsidRDefault="0039615B" w:rsidP="0039615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 xml:space="preserve">Розгляд, в межах компетенції, запитів на доступ до публічної інформації громадян, підприємств, установ та організацій, посадових осіб, а також </w:t>
            </w:r>
            <w:r w:rsidRPr="0039615B">
              <w:rPr>
                <w:rFonts w:ascii="Times New Roman" w:eastAsia="Times New Roman" w:hAnsi="Times New Roman"/>
                <w:sz w:val="28"/>
                <w:szCs w:val="28"/>
                <w:lang w:eastAsia="ru-RU"/>
              </w:rPr>
              <w:lastRenderedPageBreak/>
              <w:t xml:space="preserve">працівників органів обласної прокуратури з питань управління персоналом. </w:t>
            </w:r>
          </w:p>
          <w:p w:rsidR="0039615B" w:rsidRPr="0039615B" w:rsidRDefault="0039615B" w:rsidP="0039615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Участь у підготовці з</w:t>
            </w:r>
            <w:proofErr w:type="spellStart"/>
            <w:r w:rsidRPr="0039615B">
              <w:rPr>
                <w:rFonts w:ascii="Times New Roman" w:eastAsia="Times New Roman" w:hAnsi="Times New Roman"/>
                <w:sz w:val="28"/>
                <w:szCs w:val="28"/>
                <w:lang w:val="ru-RU" w:eastAsia="ru-RU"/>
              </w:rPr>
              <w:t>віт</w:t>
            </w:r>
            <w:r w:rsidRPr="0039615B">
              <w:rPr>
                <w:rFonts w:ascii="Times New Roman" w:eastAsia="Times New Roman" w:hAnsi="Times New Roman"/>
                <w:sz w:val="28"/>
                <w:szCs w:val="28"/>
                <w:lang w:eastAsia="ru-RU"/>
              </w:rPr>
              <w:t>ності</w:t>
            </w:r>
            <w:proofErr w:type="spellEnd"/>
            <w:r w:rsidRPr="0039615B">
              <w:rPr>
                <w:rFonts w:ascii="Times New Roman" w:eastAsia="Times New Roman" w:hAnsi="Times New Roman"/>
                <w:sz w:val="28"/>
                <w:szCs w:val="28"/>
                <w:lang w:eastAsia="ru-RU"/>
              </w:rPr>
              <w:t xml:space="preserve"> з питань державної служби в межах повноважень.</w:t>
            </w:r>
          </w:p>
          <w:p w:rsidR="0039615B" w:rsidRPr="0039615B" w:rsidRDefault="0039615B" w:rsidP="0039615B">
            <w:pPr>
              <w:tabs>
                <w:tab w:val="left" w:pos="720"/>
                <w:tab w:val="left" w:pos="12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О</w:t>
            </w:r>
            <w:proofErr w:type="spellStart"/>
            <w:r w:rsidRPr="0039615B">
              <w:rPr>
                <w:rFonts w:ascii="Times New Roman" w:eastAsia="Times New Roman" w:hAnsi="Times New Roman"/>
                <w:sz w:val="28"/>
                <w:szCs w:val="28"/>
                <w:lang w:val="ru-RU" w:eastAsia="ru-RU"/>
              </w:rPr>
              <w:t>рганізація</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складення</w:t>
            </w:r>
            <w:proofErr w:type="spellEnd"/>
            <w:r w:rsidRPr="0039615B">
              <w:rPr>
                <w:rFonts w:ascii="Times New Roman" w:eastAsia="Times New Roman" w:hAnsi="Times New Roman"/>
                <w:sz w:val="28"/>
                <w:szCs w:val="28"/>
                <w:lang w:val="ru-RU" w:eastAsia="ru-RU"/>
              </w:rPr>
              <w:t xml:space="preserve"> Присяги державного </w:t>
            </w:r>
            <w:proofErr w:type="spellStart"/>
            <w:r w:rsidRPr="0039615B">
              <w:rPr>
                <w:rFonts w:ascii="Times New Roman" w:eastAsia="Times New Roman" w:hAnsi="Times New Roman"/>
                <w:sz w:val="28"/>
                <w:szCs w:val="28"/>
                <w:lang w:val="ru-RU" w:eastAsia="ru-RU"/>
              </w:rPr>
              <w:t>службовця</w:t>
            </w:r>
            <w:proofErr w:type="spellEnd"/>
            <w:r w:rsidRPr="0039615B">
              <w:rPr>
                <w:rFonts w:ascii="Times New Roman" w:eastAsia="Times New Roman" w:hAnsi="Times New Roman"/>
                <w:sz w:val="28"/>
                <w:szCs w:val="28"/>
                <w:lang w:val="ru-RU" w:eastAsia="ru-RU"/>
              </w:rPr>
              <w:t xml:space="preserve"> особою, яка </w:t>
            </w:r>
            <w:proofErr w:type="spellStart"/>
            <w:r w:rsidRPr="0039615B">
              <w:rPr>
                <w:rFonts w:ascii="Times New Roman" w:eastAsia="Times New Roman" w:hAnsi="Times New Roman"/>
                <w:sz w:val="28"/>
                <w:szCs w:val="28"/>
                <w:lang w:val="ru-RU" w:eastAsia="ru-RU"/>
              </w:rPr>
              <w:t>вперше</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вступає</w:t>
            </w:r>
            <w:proofErr w:type="spellEnd"/>
            <w:r w:rsidRPr="0039615B">
              <w:rPr>
                <w:rFonts w:ascii="Times New Roman" w:eastAsia="Times New Roman" w:hAnsi="Times New Roman"/>
                <w:sz w:val="28"/>
                <w:szCs w:val="28"/>
                <w:lang w:val="ru-RU" w:eastAsia="ru-RU"/>
              </w:rPr>
              <w:t xml:space="preserve"> на </w:t>
            </w:r>
            <w:proofErr w:type="spellStart"/>
            <w:r w:rsidRPr="0039615B">
              <w:rPr>
                <w:rFonts w:ascii="Times New Roman" w:eastAsia="Times New Roman" w:hAnsi="Times New Roman"/>
                <w:sz w:val="28"/>
                <w:szCs w:val="28"/>
                <w:lang w:val="ru-RU" w:eastAsia="ru-RU"/>
              </w:rPr>
              <w:t>державну</w:t>
            </w:r>
            <w:proofErr w:type="spellEnd"/>
            <w:r w:rsidRPr="0039615B">
              <w:rPr>
                <w:rFonts w:ascii="Times New Roman" w:eastAsia="Times New Roman" w:hAnsi="Times New Roman"/>
                <w:sz w:val="28"/>
                <w:szCs w:val="28"/>
                <w:lang w:val="ru-RU" w:eastAsia="ru-RU"/>
              </w:rPr>
              <w:t xml:space="preserve"> службу</w:t>
            </w:r>
            <w:r w:rsidRPr="0039615B">
              <w:rPr>
                <w:rFonts w:ascii="Times New Roman" w:eastAsia="Times New Roman" w:hAnsi="Times New Roman"/>
                <w:sz w:val="28"/>
                <w:szCs w:val="28"/>
                <w:lang w:eastAsia="ru-RU"/>
              </w:rPr>
              <w:t>. З</w:t>
            </w:r>
            <w:proofErr w:type="spellStart"/>
            <w:r w:rsidRPr="0039615B">
              <w:rPr>
                <w:rFonts w:ascii="Times New Roman" w:eastAsia="Times New Roman" w:hAnsi="Times New Roman"/>
                <w:sz w:val="28"/>
                <w:szCs w:val="28"/>
                <w:lang w:val="ru-RU" w:eastAsia="ru-RU"/>
              </w:rPr>
              <w:t>дійснення</w:t>
            </w:r>
            <w:proofErr w:type="spellEnd"/>
            <w:r w:rsidRPr="0039615B">
              <w:rPr>
                <w:rFonts w:ascii="Times New Roman" w:eastAsia="Times New Roman" w:hAnsi="Times New Roman"/>
                <w:sz w:val="28"/>
                <w:szCs w:val="28"/>
                <w:lang w:val="ru-RU" w:eastAsia="ru-RU"/>
              </w:rPr>
              <w:t xml:space="preserve"> контролю за </w:t>
            </w:r>
            <w:proofErr w:type="spellStart"/>
            <w:r w:rsidRPr="0039615B">
              <w:rPr>
                <w:rFonts w:ascii="Times New Roman" w:eastAsia="Times New Roman" w:hAnsi="Times New Roman"/>
                <w:sz w:val="28"/>
                <w:szCs w:val="28"/>
                <w:lang w:val="ru-RU" w:eastAsia="ru-RU"/>
              </w:rPr>
              <w:t>додержанням</w:t>
            </w:r>
            <w:proofErr w:type="spellEnd"/>
            <w:r w:rsidRPr="0039615B">
              <w:rPr>
                <w:rFonts w:ascii="Times New Roman" w:eastAsia="Times New Roman" w:hAnsi="Times New Roman"/>
                <w:sz w:val="28"/>
                <w:szCs w:val="28"/>
                <w:lang w:val="ru-RU" w:eastAsia="ru-RU"/>
              </w:rPr>
              <w:t xml:space="preserve"> </w:t>
            </w:r>
            <w:r w:rsidRPr="0039615B">
              <w:rPr>
                <w:rFonts w:ascii="Times New Roman" w:eastAsia="Times New Roman" w:hAnsi="Times New Roman"/>
                <w:sz w:val="28"/>
                <w:szCs w:val="28"/>
                <w:lang w:eastAsia="ru-RU"/>
              </w:rPr>
              <w:t xml:space="preserve">державними службовцями обласної прокуратури </w:t>
            </w:r>
            <w:proofErr w:type="spellStart"/>
            <w:r w:rsidRPr="0039615B">
              <w:rPr>
                <w:rFonts w:ascii="Times New Roman" w:eastAsia="Times New Roman" w:hAnsi="Times New Roman"/>
                <w:sz w:val="28"/>
                <w:szCs w:val="28"/>
                <w:lang w:val="ru-RU" w:eastAsia="ru-RU"/>
              </w:rPr>
              <w:t>положень</w:t>
            </w:r>
            <w:proofErr w:type="spellEnd"/>
            <w:r w:rsidRPr="0039615B">
              <w:rPr>
                <w:rFonts w:ascii="Times New Roman" w:eastAsia="Times New Roman" w:hAnsi="Times New Roman"/>
                <w:sz w:val="28"/>
                <w:szCs w:val="28"/>
                <w:lang w:val="ru-RU" w:eastAsia="ru-RU"/>
              </w:rPr>
              <w:t xml:space="preserve"> Присяги державного </w:t>
            </w:r>
            <w:proofErr w:type="spellStart"/>
            <w:r w:rsidRPr="0039615B">
              <w:rPr>
                <w:rFonts w:ascii="Times New Roman" w:eastAsia="Times New Roman" w:hAnsi="Times New Roman"/>
                <w:sz w:val="28"/>
                <w:szCs w:val="28"/>
                <w:lang w:val="ru-RU" w:eastAsia="ru-RU"/>
              </w:rPr>
              <w:t>службовця</w:t>
            </w:r>
            <w:proofErr w:type="spellEnd"/>
            <w:r w:rsidRPr="0039615B">
              <w:rPr>
                <w:rFonts w:ascii="Times New Roman" w:eastAsia="Times New Roman" w:hAnsi="Times New Roman"/>
                <w:sz w:val="28"/>
                <w:szCs w:val="28"/>
                <w:lang w:val="ru-RU" w:eastAsia="ru-RU"/>
              </w:rPr>
              <w:t xml:space="preserve">, </w:t>
            </w:r>
            <w:r w:rsidRPr="0039615B">
              <w:rPr>
                <w:rFonts w:ascii="Times New Roman" w:eastAsia="Times New Roman" w:hAnsi="Times New Roman"/>
                <w:sz w:val="28"/>
                <w:szCs w:val="28"/>
                <w:lang w:eastAsia="ru-RU"/>
              </w:rPr>
              <w:t>загальних правил етичної поведінки державних службовців.</w:t>
            </w:r>
          </w:p>
          <w:p w:rsidR="0039615B" w:rsidRPr="0039615B" w:rsidRDefault="0039615B" w:rsidP="0039615B">
            <w:pPr>
              <w:spacing w:after="0" w:line="240" w:lineRule="auto"/>
              <w:jc w:val="both"/>
              <w:rPr>
                <w:rFonts w:ascii="Times New Roman" w:eastAsia="Times New Roman" w:hAnsi="Times New Roman"/>
                <w:sz w:val="28"/>
                <w:szCs w:val="28"/>
                <w:lang w:eastAsia="ru-RU"/>
              </w:rPr>
            </w:pPr>
            <w:r w:rsidRPr="0039615B">
              <w:rPr>
                <w:rFonts w:ascii="Times New Roman" w:eastAsia="Times New Roman" w:hAnsi="Times New Roman"/>
                <w:sz w:val="28"/>
                <w:szCs w:val="28"/>
                <w:lang w:eastAsia="ru-RU"/>
              </w:rPr>
              <w:t>Підготовка</w:t>
            </w:r>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документів</w:t>
            </w:r>
            <w:proofErr w:type="spellEnd"/>
            <w:r w:rsidRPr="0039615B">
              <w:rPr>
                <w:rFonts w:ascii="Times New Roman" w:eastAsia="Times New Roman" w:hAnsi="Times New Roman"/>
                <w:sz w:val="28"/>
                <w:szCs w:val="28"/>
                <w:lang w:val="ru-RU" w:eastAsia="ru-RU"/>
              </w:rPr>
              <w:t xml:space="preserve"> про </w:t>
            </w:r>
            <w:proofErr w:type="spellStart"/>
            <w:r w:rsidRPr="0039615B">
              <w:rPr>
                <w:rFonts w:ascii="Times New Roman" w:eastAsia="Times New Roman" w:hAnsi="Times New Roman"/>
                <w:sz w:val="28"/>
                <w:szCs w:val="28"/>
                <w:lang w:val="ru-RU" w:eastAsia="ru-RU"/>
              </w:rPr>
              <w:t>присвоєння</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рангів</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державним</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службовцям</w:t>
            </w:r>
            <w:proofErr w:type="spellEnd"/>
            <w:r w:rsidRPr="0039615B">
              <w:rPr>
                <w:rFonts w:ascii="Times New Roman" w:eastAsia="Times New Roman" w:hAnsi="Times New Roman"/>
                <w:sz w:val="28"/>
                <w:szCs w:val="28"/>
                <w:lang w:eastAsia="ru-RU"/>
              </w:rPr>
              <w:t>.</w:t>
            </w:r>
          </w:p>
          <w:p w:rsidR="0039615B" w:rsidRPr="0039615B" w:rsidRDefault="0039615B" w:rsidP="0039615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К</w:t>
            </w:r>
            <w:proofErr w:type="spellStart"/>
            <w:r w:rsidRPr="0039615B">
              <w:rPr>
                <w:rFonts w:ascii="Times New Roman" w:eastAsia="Times New Roman" w:hAnsi="Times New Roman"/>
                <w:sz w:val="28"/>
                <w:szCs w:val="28"/>
                <w:lang w:val="ru-RU" w:eastAsia="ru-RU"/>
              </w:rPr>
              <w:t>онтроль</w:t>
            </w:r>
            <w:proofErr w:type="spellEnd"/>
            <w:r w:rsidRPr="0039615B">
              <w:rPr>
                <w:rFonts w:ascii="Times New Roman" w:eastAsia="Times New Roman" w:hAnsi="Times New Roman"/>
                <w:sz w:val="28"/>
                <w:szCs w:val="28"/>
                <w:lang w:val="ru-RU" w:eastAsia="ru-RU"/>
              </w:rPr>
              <w:t xml:space="preserve"> за </w:t>
            </w:r>
            <w:proofErr w:type="spellStart"/>
            <w:r w:rsidRPr="0039615B">
              <w:rPr>
                <w:rFonts w:ascii="Times New Roman" w:eastAsia="Times New Roman" w:hAnsi="Times New Roman"/>
                <w:sz w:val="28"/>
                <w:szCs w:val="28"/>
                <w:lang w:val="ru-RU" w:eastAsia="ru-RU"/>
              </w:rPr>
              <w:t>дотримання</w:t>
            </w:r>
            <w:proofErr w:type="spellEnd"/>
            <w:r w:rsidRPr="0039615B">
              <w:rPr>
                <w:rFonts w:ascii="Times New Roman" w:eastAsia="Times New Roman" w:hAnsi="Times New Roman"/>
                <w:sz w:val="28"/>
                <w:szCs w:val="28"/>
                <w:lang w:eastAsia="ru-RU"/>
              </w:rPr>
              <w:t>м</w:t>
            </w:r>
            <w:r w:rsidRPr="0039615B">
              <w:rPr>
                <w:rFonts w:ascii="Times New Roman" w:eastAsia="Times New Roman" w:hAnsi="Times New Roman"/>
                <w:sz w:val="28"/>
                <w:szCs w:val="28"/>
                <w:lang w:val="ru-RU" w:eastAsia="ru-RU"/>
              </w:rPr>
              <w:t xml:space="preserve"> </w:t>
            </w:r>
            <w:r w:rsidRPr="0039615B">
              <w:rPr>
                <w:rFonts w:ascii="Times New Roman" w:eastAsia="Times New Roman" w:hAnsi="Times New Roman"/>
                <w:sz w:val="28"/>
                <w:szCs w:val="28"/>
                <w:lang w:eastAsia="ru-RU"/>
              </w:rPr>
              <w:t>державними службовцями</w:t>
            </w:r>
            <w:r w:rsidRPr="0039615B">
              <w:rPr>
                <w:rFonts w:ascii="Times New Roman" w:eastAsia="Times New Roman" w:hAnsi="Times New Roman"/>
                <w:sz w:val="28"/>
                <w:szCs w:val="28"/>
                <w:lang w:val="ru-RU" w:eastAsia="ru-RU"/>
              </w:rPr>
              <w:t xml:space="preserve"> </w:t>
            </w:r>
            <w:r w:rsidRPr="0039615B">
              <w:rPr>
                <w:rFonts w:ascii="Times New Roman" w:eastAsia="Times New Roman" w:hAnsi="Times New Roman"/>
                <w:sz w:val="28"/>
                <w:szCs w:val="28"/>
                <w:lang w:eastAsia="ru-RU"/>
              </w:rPr>
              <w:t xml:space="preserve">обласної </w:t>
            </w:r>
            <w:r w:rsidRPr="0039615B">
              <w:rPr>
                <w:rFonts w:ascii="Times New Roman" w:eastAsia="Times New Roman" w:hAnsi="Times New Roman"/>
                <w:sz w:val="28"/>
                <w:szCs w:val="28"/>
                <w:lang w:val="ru-RU" w:eastAsia="ru-RU"/>
              </w:rPr>
              <w:t xml:space="preserve">прокуратури </w:t>
            </w:r>
            <w:r w:rsidRPr="0039615B">
              <w:rPr>
                <w:rFonts w:ascii="Times New Roman" w:eastAsia="Times New Roman" w:hAnsi="Times New Roman"/>
                <w:sz w:val="28"/>
                <w:szCs w:val="28"/>
                <w:lang w:eastAsia="ru-RU"/>
              </w:rPr>
              <w:t>п</w:t>
            </w:r>
            <w:proofErr w:type="spellStart"/>
            <w:r w:rsidRPr="0039615B">
              <w:rPr>
                <w:rFonts w:ascii="Times New Roman" w:eastAsia="Times New Roman" w:hAnsi="Times New Roman"/>
                <w:sz w:val="28"/>
                <w:szCs w:val="28"/>
                <w:lang w:val="ru-RU" w:eastAsia="ru-RU"/>
              </w:rPr>
              <w:t>равил</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внутрішнього</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службового</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розпорядку</w:t>
            </w:r>
            <w:proofErr w:type="spellEnd"/>
            <w:r w:rsidRPr="0039615B">
              <w:rPr>
                <w:rFonts w:ascii="Times New Roman" w:eastAsia="Times New Roman" w:hAnsi="Times New Roman"/>
                <w:sz w:val="28"/>
                <w:szCs w:val="28"/>
                <w:lang w:eastAsia="ru-RU"/>
              </w:rPr>
              <w:t>.</w:t>
            </w:r>
          </w:p>
          <w:p w:rsidR="0039615B" w:rsidRPr="0039615B" w:rsidRDefault="0039615B" w:rsidP="0039615B">
            <w:pPr>
              <w:tabs>
                <w:tab w:val="left" w:pos="720"/>
                <w:tab w:val="left" w:pos="1260"/>
              </w:tabs>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Підготовка</w:t>
            </w:r>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матеріалів</w:t>
            </w:r>
            <w:proofErr w:type="spellEnd"/>
            <w:r w:rsidRPr="0039615B">
              <w:rPr>
                <w:rFonts w:ascii="Times New Roman" w:eastAsia="Times New Roman" w:hAnsi="Times New Roman"/>
                <w:sz w:val="28"/>
                <w:szCs w:val="28"/>
                <w:lang w:val="ru-RU" w:eastAsia="ru-RU"/>
              </w:rPr>
              <w:t xml:space="preserve"> та </w:t>
            </w:r>
            <w:proofErr w:type="spellStart"/>
            <w:r w:rsidRPr="0039615B">
              <w:rPr>
                <w:rFonts w:ascii="Times New Roman" w:eastAsia="Times New Roman" w:hAnsi="Times New Roman"/>
                <w:sz w:val="28"/>
                <w:szCs w:val="28"/>
                <w:lang w:val="ru-RU" w:eastAsia="ru-RU"/>
              </w:rPr>
              <w:t>організаційне</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забезпечення</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проведення</w:t>
            </w:r>
            <w:proofErr w:type="spellEnd"/>
            <w:r w:rsidRPr="0039615B">
              <w:rPr>
                <w:rFonts w:ascii="Times New Roman" w:eastAsia="Times New Roman" w:hAnsi="Times New Roman"/>
                <w:sz w:val="28"/>
                <w:szCs w:val="28"/>
                <w:lang w:val="ru-RU" w:eastAsia="ru-RU"/>
              </w:rPr>
              <w:t xml:space="preserve"> конкурсу на </w:t>
            </w:r>
            <w:proofErr w:type="spellStart"/>
            <w:r w:rsidRPr="0039615B">
              <w:rPr>
                <w:rFonts w:ascii="Times New Roman" w:eastAsia="Times New Roman" w:hAnsi="Times New Roman"/>
                <w:sz w:val="28"/>
                <w:szCs w:val="28"/>
                <w:lang w:val="ru-RU" w:eastAsia="ru-RU"/>
              </w:rPr>
              <w:t>зайняття</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вакантних</w:t>
            </w:r>
            <w:proofErr w:type="spellEnd"/>
            <w:r w:rsidRPr="0039615B">
              <w:rPr>
                <w:rFonts w:ascii="Times New Roman" w:eastAsia="Times New Roman" w:hAnsi="Times New Roman"/>
                <w:sz w:val="28"/>
                <w:szCs w:val="28"/>
                <w:lang w:val="ru-RU" w:eastAsia="ru-RU"/>
              </w:rPr>
              <w:t xml:space="preserve"> посад </w:t>
            </w:r>
            <w:proofErr w:type="spellStart"/>
            <w:r w:rsidRPr="0039615B">
              <w:rPr>
                <w:rFonts w:ascii="Times New Roman" w:eastAsia="Times New Roman" w:hAnsi="Times New Roman"/>
                <w:sz w:val="28"/>
                <w:szCs w:val="28"/>
                <w:lang w:val="ru-RU" w:eastAsia="ru-RU"/>
              </w:rPr>
              <w:t>державної</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служби</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категорій</w:t>
            </w:r>
            <w:proofErr w:type="spellEnd"/>
            <w:r w:rsidRPr="0039615B">
              <w:rPr>
                <w:rFonts w:ascii="Times New Roman" w:eastAsia="Times New Roman" w:hAnsi="Times New Roman"/>
                <w:sz w:val="28"/>
                <w:szCs w:val="28"/>
                <w:lang w:val="ru-RU" w:eastAsia="ru-RU"/>
              </w:rPr>
              <w:t xml:space="preserve"> «Б» та «В» в тому </w:t>
            </w:r>
            <w:proofErr w:type="spellStart"/>
            <w:r w:rsidRPr="0039615B">
              <w:rPr>
                <w:rFonts w:ascii="Times New Roman" w:eastAsia="Times New Roman" w:hAnsi="Times New Roman"/>
                <w:sz w:val="28"/>
                <w:szCs w:val="28"/>
                <w:lang w:val="ru-RU" w:eastAsia="ru-RU"/>
              </w:rPr>
              <w:t>числі</w:t>
            </w:r>
            <w:proofErr w:type="spellEnd"/>
            <w:r w:rsidRPr="0039615B">
              <w:rPr>
                <w:rFonts w:ascii="Times New Roman" w:eastAsia="Times New Roman" w:hAnsi="Times New Roman"/>
                <w:sz w:val="28"/>
                <w:szCs w:val="28"/>
                <w:lang w:val="ru-RU" w:eastAsia="ru-RU"/>
              </w:rPr>
              <w:t>:</w:t>
            </w:r>
            <w:r w:rsidR="005E2651">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підготовка</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проєктів</w:t>
            </w:r>
            <w:proofErr w:type="spellEnd"/>
            <w:r w:rsidRPr="0039615B">
              <w:rPr>
                <w:rFonts w:ascii="Times New Roman" w:eastAsia="Times New Roman" w:hAnsi="Times New Roman"/>
                <w:sz w:val="28"/>
                <w:szCs w:val="28"/>
                <w:lang w:val="ru-RU" w:eastAsia="ru-RU"/>
              </w:rPr>
              <w:t xml:space="preserve"> умов </w:t>
            </w:r>
            <w:proofErr w:type="spellStart"/>
            <w:r w:rsidRPr="0039615B">
              <w:rPr>
                <w:rFonts w:ascii="Times New Roman" w:eastAsia="Times New Roman" w:hAnsi="Times New Roman"/>
                <w:sz w:val="28"/>
                <w:szCs w:val="28"/>
                <w:lang w:val="ru-RU" w:eastAsia="ru-RU"/>
              </w:rPr>
              <w:t>проведення</w:t>
            </w:r>
            <w:proofErr w:type="spellEnd"/>
            <w:r w:rsidRPr="0039615B">
              <w:rPr>
                <w:rFonts w:ascii="Times New Roman" w:eastAsia="Times New Roman" w:hAnsi="Times New Roman"/>
                <w:sz w:val="28"/>
                <w:szCs w:val="28"/>
                <w:lang w:val="ru-RU" w:eastAsia="ru-RU"/>
              </w:rPr>
              <w:t xml:space="preserve"> конкурсу на </w:t>
            </w:r>
            <w:proofErr w:type="spellStart"/>
            <w:r w:rsidRPr="0039615B">
              <w:rPr>
                <w:rFonts w:ascii="Times New Roman" w:eastAsia="Times New Roman" w:hAnsi="Times New Roman"/>
                <w:sz w:val="28"/>
                <w:szCs w:val="28"/>
                <w:lang w:val="ru-RU" w:eastAsia="ru-RU"/>
              </w:rPr>
              <w:t>відповідну</w:t>
            </w:r>
            <w:proofErr w:type="spellEnd"/>
            <w:r w:rsidRPr="0039615B">
              <w:rPr>
                <w:rFonts w:ascii="Times New Roman" w:eastAsia="Times New Roman" w:hAnsi="Times New Roman"/>
                <w:sz w:val="28"/>
                <w:szCs w:val="28"/>
                <w:lang w:val="ru-RU" w:eastAsia="ru-RU"/>
              </w:rPr>
              <w:t xml:space="preserve"> посаду </w:t>
            </w:r>
            <w:proofErr w:type="spellStart"/>
            <w:r w:rsidRPr="0039615B">
              <w:rPr>
                <w:rFonts w:ascii="Times New Roman" w:eastAsia="Times New Roman" w:hAnsi="Times New Roman"/>
                <w:sz w:val="28"/>
                <w:szCs w:val="28"/>
                <w:lang w:val="ru-RU" w:eastAsia="ru-RU"/>
              </w:rPr>
              <w:t>державної</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служби</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розм</w:t>
            </w:r>
            <w:proofErr w:type="spellEnd"/>
            <w:r w:rsidRPr="0039615B">
              <w:rPr>
                <w:rFonts w:ascii="Times New Roman" w:eastAsia="Times New Roman" w:hAnsi="Times New Roman"/>
                <w:sz w:val="28"/>
                <w:szCs w:val="28"/>
                <w:lang w:eastAsia="ru-RU"/>
              </w:rPr>
              <w:t>і</w:t>
            </w:r>
            <w:proofErr w:type="spellStart"/>
            <w:r w:rsidRPr="0039615B">
              <w:rPr>
                <w:rFonts w:ascii="Times New Roman" w:eastAsia="Times New Roman" w:hAnsi="Times New Roman"/>
                <w:sz w:val="28"/>
                <w:szCs w:val="28"/>
                <w:lang w:val="ru-RU" w:eastAsia="ru-RU"/>
              </w:rPr>
              <w:t>щення</w:t>
            </w:r>
            <w:proofErr w:type="spellEnd"/>
            <w:r w:rsidRPr="0039615B">
              <w:rPr>
                <w:rFonts w:ascii="Times New Roman" w:eastAsia="Times New Roman" w:hAnsi="Times New Roman"/>
                <w:sz w:val="28"/>
                <w:szCs w:val="28"/>
                <w:lang w:val="ru-RU" w:eastAsia="ru-RU"/>
              </w:rPr>
              <w:t xml:space="preserve"> у </w:t>
            </w:r>
            <w:proofErr w:type="spellStart"/>
            <w:r w:rsidRPr="0039615B">
              <w:rPr>
                <w:rFonts w:ascii="Times New Roman" w:eastAsia="Times New Roman" w:hAnsi="Times New Roman"/>
                <w:sz w:val="28"/>
                <w:szCs w:val="28"/>
                <w:lang w:val="ru-RU" w:eastAsia="ru-RU"/>
              </w:rPr>
              <w:t>встановленому</w:t>
            </w:r>
            <w:proofErr w:type="spellEnd"/>
            <w:r w:rsidRPr="0039615B">
              <w:rPr>
                <w:rFonts w:ascii="Times New Roman" w:eastAsia="Times New Roman" w:hAnsi="Times New Roman"/>
                <w:sz w:val="28"/>
                <w:szCs w:val="28"/>
                <w:lang w:val="ru-RU" w:eastAsia="ru-RU"/>
              </w:rPr>
              <w:t xml:space="preserve"> порядку на </w:t>
            </w:r>
            <w:proofErr w:type="spellStart"/>
            <w:r w:rsidRPr="0039615B">
              <w:rPr>
                <w:rFonts w:ascii="Times New Roman" w:eastAsia="Times New Roman" w:hAnsi="Times New Roman"/>
                <w:sz w:val="28"/>
                <w:szCs w:val="28"/>
                <w:lang w:val="ru-RU" w:eastAsia="ru-RU"/>
              </w:rPr>
              <w:t>Єдиному</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порталі</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вакансій</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державної</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служби</w:t>
            </w:r>
            <w:proofErr w:type="spellEnd"/>
            <w:r w:rsidRPr="0039615B">
              <w:rPr>
                <w:rFonts w:ascii="Times New Roman" w:eastAsia="Times New Roman" w:hAnsi="Times New Roman"/>
                <w:sz w:val="28"/>
                <w:szCs w:val="28"/>
                <w:lang w:val="ru-RU" w:eastAsia="ru-RU"/>
              </w:rPr>
              <w:t xml:space="preserve"> та </w:t>
            </w:r>
            <w:proofErr w:type="spellStart"/>
            <w:r w:rsidRPr="0039615B">
              <w:rPr>
                <w:rFonts w:ascii="Times New Roman" w:eastAsia="Times New Roman" w:hAnsi="Times New Roman"/>
                <w:sz w:val="28"/>
                <w:szCs w:val="28"/>
                <w:lang w:val="ru-RU" w:eastAsia="ru-RU"/>
              </w:rPr>
              <w:t>сайті</w:t>
            </w:r>
            <w:proofErr w:type="spellEnd"/>
            <w:r w:rsidRPr="0039615B">
              <w:rPr>
                <w:rFonts w:ascii="Times New Roman" w:eastAsia="Times New Roman" w:hAnsi="Times New Roman"/>
                <w:sz w:val="28"/>
                <w:szCs w:val="28"/>
                <w:lang w:val="ru-RU" w:eastAsia="ru-RU"/>
              </w:rPr>
              <w:t xml:space="preserve"> обласної прокуратури наказ</w:t>
            </w:r>
            <w:r w:rsidRPr="0039615B">
              <w:rPr>
                <w:rFonts w:ascii="Times New Roman" w:eastAsia="Times New Roman" w:hAnsi="Times New Roman"/>
                <w:sz w:val="28"/>
                <w:szCs w:val="28"/>
                <w:lang w:eastAsia="ru-RU"/>
              </w:rPr>
              <w:t>у</w:t>
            </w:r>
            <w:r w:rsidRPr="0039615B">
              <w:rPr>
                <w:rFonts w:ascii="Times New Roman" w:eastAsia="Times New Roman" w:hAnsi="Times New Roman"/>
                <w:sz w:val="28"/>
                <w:szCs w:val="28"/>
                <w:lang w:val="ru-RU" w:eastAsia="ru-RU"/>
              </w:rPr>
              <w:t xml:space="preserve"> керівника обласної прокуратури про </w:t>
            </w:r>
            <w:proofErr w:type="spellStart"/>
            <w:r w:rsidRPr="0039615B">
              <w:rPr>
                <w:rFonts w:ascii="Times New Roman" w:eastAsia="Times New Roman" w:hAnsi="Times New Roman"/>
                <w:sz w:val="28"/>
                <w:szCs w:val="28"/>
                <w:lang w:val="ru-RU" w:eastAsia="ru-RU"/>
              </w:rPr>
              <w:t>оголошення</w:t>
            </w:r>
            <w:proofErr w:type="spellEnd"/>
            <w:r w:rsidRPr="0039615B">
              <w:rPr>
                <w:rFonts w:ascii="Times New Roman" w:eastAsia="Times New Roman" w:hAnsi="Times New Roman"/>
                <w:sz w:val="28"/>
                <w:szCs w:val="28"/>
                <w:lang w:val="ru-RU" w:eastAsia="ru-RU"/>
              </w:rPr>
              <w:t xml:space="preserve"> конкурсу на </w:t>
            </w:r>
            <w:proofErr w:type="spellStart"/>
            <w:r w:rsidRPr="0039615B">
              <w:rPr>
                <w:rFonts w:ascii="Times New Roman" w:eastAsia="Times New Roman" w:hAnsi="Times New Roman"/>
                <w:sz w:val="28"/>
                <w:szCs w:val="28"/>
                <w:lang w:val="ru-RU" w:eastAsia="ru-RU"/>
              </w:rPr>
              <w:t>зайняття</w:t>
            </w:r>
            <w:proofErr w:type="spellEnd"/>
            <w:r w:rsidRPr="0039615B">
              <w:rPr>
                <w:rFonts w:ascii="Times New Roman" w:eastAsia="Times New Roman" w:hAnsi="Times New Roman"/>
                <w:sz w:val="28"/>
                <w:szCs w:val="28"/>
                <w:lang w:val="ru-RU" w:eastAsia="ru-RU"/>
              </w:rPr>
              <w:t xml:space="preserve"> посад  </w:t>
            </w:r>
            <w:proofErr w:type="spellStart"/>
            <w:r w:rsidRPr="0039615B">
              <w:rPr>
                <w:rFonts w:ascii="Times New Roman" w:eastAsia="Times New Roman" w:hAnsi="Times New Roman"/>
                <w:sz w:val="28"/>
                <w:szCs w:val="28"/>
                <w:lang w:val="ru-RU" w:eastAsia="ru-RU"/>
              </w:rPr>
              <w:t>категорій</w:t>
            </w:r>
            <w:proofErr w:type="spellEnd"/>
            <w:r w:rsidRPr="0039615B">
              <w:rPr>
                <w:rFonts w:ascii="Times New Roman" w:eastAsia="Times New Roman" w:hAnsi="Times New Roman"/>
                <w:sz w:val="28"/>
                <w:szCs w:val="28"/>
                <w:lang w:val="ru-RU" w:eastAsia="ru-RU"/>
              </w:rPr>
              <w:t xml:space="preserve"> «Б» і «В» та </w:t>
            </w:r>
            <w:proofErr w:type="spellStart"/>
            <w:r w:rsidRPr="0039615B">
              <w:rPr>
                <w:rFonts w:ascii="Times New Roman" w:eastAsia="Times New Roman" w:hAnsi="Times New Roman"/>
                <w:sz w:val="28"/>
                <w:szCs w:val="28"/>
                <w:lang w:val="ru-RU" w:eastAsia="ru-RU"/>
              </w:rPr>
              <w:t>умови</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його</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проведення</w:t>
            </w:r>
            <w:proofErr w:type="spellEnd"/>
            <w:r w:rsidRPr="0039615B">
              <w:rPr>
                <w:rFonts w:ascii="Times New Roman" w:eastAsia="Times New Roman" w:hAnsi="Times New Roman"/>
                <w:sz w:val="28"/>
                <w:szCs w:val="28"/>
                <w:lang w:val="ru-RU" w:eastAsia="ru-RU"/>
              </w:rPr>
              <w:t xml:space="preserve">, а </w:t>
            </w:r>
            <w:proofErr w:type="spellStart"/>
            <w:r w:rsidRPr="0039615B">
              <w:rPr>
                <w:rFonts w:ascii="Times New Roman" w:eastAsia="Times New Roman" w:hAnsi="Times New Roman"/>
                <w:sz w:val="28"/>
                <w:szCs w:val="28"/>
                <w:lang w:val="ru-RU" w:eastAsia="ru-RU"/>
              </w:rPr>
              <w:t>також</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інформації</w:t>
            </w:r>
            <w:proofErr w:type="spellEnd"/>
            <w:r w:rsidRPr="0039615B">
              <w:rPr>
                <w:rFonts w:ascii="Times New Roman" w:eastAsia="Times New Roman" w:hAnsi="Times New Roman"/>
                <w:sz w:val="28"/>
                <w:szCs w:val="28"/>
                <w:lang w:val="ru-RU" w:eastAsia="ru-RU"/>
              </w:rPr>
              <w:t xml:space="preserve"> про </w:t>
            </w:r>
            <w:proofErr w:type="spellStart"/>
            <w:r w:rsidRPr="0039615B">
              <w:rPr>
                <w:rFonts w:ascii="Times New Roman" w:eastAsia="Times New Roman" w:hAnsi="Times New Roman"/>
                <w:sz w:val="28"/>
                <w:szCs w:val="28"/>
                <w:lang w:val="ru-RU" w:eastAsia="ru-RU"/>
              </w:rPr>
              <w:t>переможця</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переможц</w:t>
            </w:r>
            <w:r w:rsidR="005E2651">
              <w:rPr>
                <w:rFonts w:ascii="Times New Roman" w:eastAsia="Times New Roman" w:hAnsi="Times New Roman"/>
                <w:sz w:val="28"/>
                <w:szCs w:val="28"/>
                <w:lang w:val="ru-RU" w:eastAsia="ru-RU"/>
              </w:rPr>
              <w:t>ів</w:t>
            </w:r>
            <w:proofErr w:type="spellEnd"/>
            <w:r w:rsidR="005E2651">
              <w:rPr>
                <w:rFonts w:ascii="Times New Roman" w:eastAsia="Times New Roman" w:hAnsi="Times New Roman"/>
                <w:sz w:val="28"/>
                <w:szCs w:val="28"/>
                <w:lang w:val="ru-RU" w:eastAsia="ru-RU"/>
              </w:rPr>
              <w:t xml:space="preserve">) конкурсу </w:t>
            </w:r>
            <w:proofErr w:type="spellStart"/>
            <w:r w:rsidR="005E2651">
              <w:rPr>
                <w:rFonts w:ascii="Times New Roman" w:eastAsia="Times New Roman" w:hAnsi="Times New Roman"/>
                <w:sz w:val="28"/>
                <w:szCs w:val="28"/>
                <w:lang w:val="ru-RU" w:eastAsia="ru-RU"/>
              </w:rPr>
              <w:t>або</w:t>
            </w:r>
            <w:proofErr w:type="spellEnd"/>
            <w:r w:rsidR="005E2651">
              <w:rPr>
                <w:rFonts w:ascii="Times New Roman" w:eastAsia="Times New Roman" w:hAnsi="Times New Roman"/>
                <w:sz w:val="28"/>
                <w:szCs w:val="28"/>
                <w:lang w:val="ru-RU" w:eastAsia="ru-RU"/>
              </w:rPr>
              <w:t xml:space="preserve"> </w:t>
            </w:r>
            <w:proofErr w:type="spellStart"/>
            <w:r w:rsidR="005E2651">
              <w:rPr>
                <w:rFonts w:ascii="Times New Roman" w:eastAsia="Times New Roman" w:hAnsi="Times New Roman"/>
                <w:sz w:val="28"/>
                <w:szCs w:val="28"/>
                <w:lang w:val="ru-RU" w:eastAsia="ru-RU"/>
              </w:rPr>
              <w:t>їх</w:t>
            </w:r>
            <w:proofErr w:type="spellEnd"/>
            <w:r w:rsidR="005E2651">
              <w:rPr>
                <w:rFonts w:ascii="Times New Roman" w:eastAsia="Times New Roman" w:hAnsi="Times New Roman"/>
                <w:sz w:val="28"/>
                <w:szCs w:val="28"/>
                <w:lang w:val="ru-RU" w:eastAsia="ru-RU"/>
              </w:rPr>
              <w:t xml:space="preserve"> </w:t>
            </w:r>
            <w:proofErr w:type="spellStart"/>
            <w:r w:rsidR="005E2651">
              <w:rPr>
                <w:rFonts w:ascii="Times New Roman" w:eastAsia="Times New Roman" w:hAnsi="Times New Roman"/>
                <w:sz w:val="28"/>
                <w:szCs w:val="28"/>
                <w:lang w:val="ru-RU" w:eastAsia="ru-RU"/>
              </w:rPr>
              <w:t>відсутність</w:t>
            </w:r>
            <w:proofErr w:type="spellEnd"/>
            <w:r w:rsidR="005E2651">
              <w:rPr>
                <w:rFonts w:ascii="Times New Roman" w:eastAsia="Times New Roman" w:hAnsi="Times New Roman"/>
                <w:sz w:val="28"/>
                <w:szCs w:val="28"/>
                <w:lang w:val="ru-RU" w:eastAsia="ru-RU"/>
              </w:rPr>
              <w:t xml:space="preserve"> </w:t>
            </w:r>
            <w:proofErr w:type="spellStart"/>
            <w:r w:rsidR="005E2651">
              <w:rPr>
                <w:rFonts w:ascii="Times New Roman" w:eastAsia="Times New Roman" w:hAnsi="Times New Roman"/>
                <w:sz w:val="28"/>
                <w:szCs w:val="28"/>
                <w:lang w:val="ru-RU" w:eastAsia="ru-RU"/>
              </w:rPr>
              <w:t>тощо</w:t>
            </w:r>
            <w:proofErr w:type="spellEnd"/>
            <w:r w:rsidR="005E2651">
              <w:rPr>
                <w:rFonts w:ascii="Times New Roman" w:eastAsia="Times New Roman" w:hAnsi="Times New Roman"/>
                <w:sz w:val="28"/>
                <w:szCs w:val="28"/>
                <w:lang w:val="ru-RU" w:eastAsia="ru-RU"/>
              </w:rPr>
              <w:t>.</w:t>
            </w:r>
          </w:p>
          <w:p w:rsidR="0039615B" w:rsidRPr="0039615B" w:rsidRDefault="0039615B" w:rsidP="0039615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Здійснення заходів щодо організації оцінювання результатів службової діяльності державних службовців, узагальнення результатів виконання завдань державними службовцями, надання консультативної допомоги з питань проведення оцінювання</w:t>
            </w:r>
            <w:r w:rsidR="005E2651">
              <w:rPr>
                <w:rFonts w:ascii="Times New Roman" w:eastAsia="Times New Roman" w:hAnsi="Times New Roman"/>
                <w:sz w:val="28"/>
                <w:szCs w:val="28"/>
                <w:lang w:eastAsia="ru-RU"/>
              </w:rPr>
              <w:t>.</w:t>
            </w:r>
          </w:p>
          <w:p w:rsidR="0039615B" w:rsidRPr="0039615B" w:rsidRDefault="0039615B" w:rsidP="0039615B">
            <w:pPr>
              <w:widowControl w:val="0"/>
              <w:tabs>
                <w:tab w:val="left" w:pos="529"/>
                <w:tab w:val="left" w:pos="12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 xml:space="preserve">Здійснення заходів з питань підвищення рівня професійної компетентності державних службовців, у </w:t>
            </w:r>
            <w:r w:rsidR="005E2651">
              <w:rPr>
                <w:rFonts w:ascii="Times New Roman" w:eastAsia="Times New Roman" w:hAnsi="Times New Roman"/>
                <w:sz w:val="28"/>
                <w:szCs w:val="28"/>
                <w:lang w:eastAsia="ru-RU"/>
              </w:rPr>
              <w:lastRenderedPageBreak/>
              <w:t>тому числі аналізу та визначення</w:t>
            </w:r>
            <w:r w:rsidRPr="0039615B">
              <w:rPr>
                <w:rFonts w:ascii="Times New Roman" w:eastAsia="Times New Roman" w:hAnsi="Times New Roman"/>
                <w:sz w:val="28"/>
                <w:szCs w:val="28"/>
                <w:lang w:eastAsia="ru-RU"/>
              </w:rPr>
              <w:t xml:space="preserve"> потреб</w:t>
            </w:r>
            <w:r w:rsidR="005E2651">
              <w:rPr>
                <w:rFonts w:ascii="Times New Roman" w:eastAsia="Times New Roman" w:hAnsi="Times New Roman"/>
                <w:sz w:val="28"/>
                <w:szCs w:val="28"/>
                <w:lang w:eastAsia="ru-RU"/>
              </w:rPr>
              <w:t>и</w:t>
            </w:r>
            <w:r w:rsidRPr="0039615B">
              <w:rPr>
                <w:rFonts w:ascii="Times New Roman" w:eastAsia="Times New Roman" w:hAnsi="Times New Roman"/>
                <w:sz w:val="28"/>
                <w:szCs w:val="28"/>
                <w:lang w:eastAsia="ru-RU"/>
              </w:rPr>
              <w:t xml:space="preserve"> у їх професійному навчанні.</w:t>
            </w:r>
          </w:p>
          <w:p w:rsidR="0039615B" w:rsidRPr="0039615B" w:rsidRDefault="0039615B" w:rsidP="0039615B">
            <w:pPr>
              <w:widowControl w:val="0"/>
              <w:tabs>
                <w:tab w:val="left" w:pos="529"/>
                <w:tab w:val="left" w:pos="12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Складання разом із державними службовцями апарату обласної прокуратури індивідуальних програм підвищення рівня професійної компетентності/індивідуальних програм професійного розвитку таких державних службовців.</w:t>
            </w:r>
          </w:p>
          <w:p w:rsidR="0039615B" w:rsidRPr="0039615B" w:rsidRDefault="0039615B" w:rsidP="0039615B">
            <w:pPr>
              <w:widowControl w:val="0"/>
              <w:tabs>
                <w:tab w:val="left" w:pos="529"/>
                <w:tab w:val="left" w:pos="12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Вивчення та узагальнення потреб державних службовців у професійному н</w:t>
            </w:r>
            <w:r w:rsidR="00FC2332">
              <w:rPr>
                <w:rFonts w:ascii="Times New Roman" w:eastAsia="Times New Roman" w:hAnsi="Times New Roman"/>
                <w:sz w:val="28"/>
                <w:szCs w:val="28"/>
                <w:lang w:eastAsia="ru-RU"/>
              </w:rPr>
              <w:t>авчанні і вне</w:t>
            </w:r>
            <w:r w:rsidRPr="0039615B">
              <w:rPr>
                <w:rFonts w:ascii="Times New Roman" w:eastAsia="Times New Roman" w:hAnsi="Times New Roman"/>
                <w:sz w:val="28"/>
                <w:szCs w:val="28"/>
                <w:lang w:eastAsia="ru-RU"/>
              </w:rPr>
              <w:t>сення пропозицій щодо організації професійного навчання для створення сприятливих умов професійного розвитку державних службовців. Надання методичної допомоги керівникам окружних прокуратур з зазначених питань.</w:t>
            </w:r>
          </w:p>
          <w:p w:rsidR="0039615B" w:rsidRPr="0039615B" w:rsidRDefault="0039615B" w:rsidP="0039615B">
            <w:pPr>
              <w:tabs>
                <w:tab w:val="left" w:pos="720"/>
                <w:tab w:val="left" w:pos="12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Підготовка документів методичного спрямування з питань, які належать до компетенції відділу, участь у підготовці навчально-методичних заходів.</w:t>
            </w:r>
          </w:p>
          <w:p w:rsidR="0039615B" w:rsidRPr="0039615B" w:rsidRDefault="0039615B" w:rsidP="0039615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П</w:t>
            </w:r>
            <w:proofErr w:type="spellStart"/>
            <w:r w:rsidRPr="0039615B">
              <w:rPr>
                <w:rFonts w:ascii="Times New Roman" w:eastAsia="Times New Roman" w:hAnsi="Times New Roman"/>
                <w:sz w:val="28"/>
                <w:szCs w:val="28"/>
                <w:lang w:val="ru-RU" w:eastAsia="ru-RU"/>
              </w:rPr>
              <w:t>роведення</w:t>
            </w:r>
            <w:proofErr w:type="spellEnd"/>
            <w:r w:rsidRPr="0039615B">
              <w:rPr>
                <w:rFonts w:ascii="Times New Roman" w:eastAsia="Times New Roman" w:hAnsi="Times New Roman"/>
                <w:sz w:val="28"/>
                <w:szCs w:val="28"/>
                <w:lang w:val="ru-RU" w:eastAsia="ru-RU"/>
              </w:rPr>
              <w:t xml:space="preserve"> роботи з </w:t>
            </w:r>
            <w:proofErr w:type="spellStart"/>
            <w:r w:rsidRPr="0039615B">
              <w:rPr>
                <w:rFonts w:ascii="Times New Roman" w:eastAsia="Times New Roman" w:hAnsi="Times New Roman"/>
                <w:sz w:val="28"/>
                <w:szCs w:val="28"/>
                <w:lang w:val="ru-RU" w:eastAsia="ru-RU"/>
              </w:rPr>
              <w:t>питань</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проходження</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стажування</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державних</w:t>
            </w:r>
            <w:proofErr w:type="spellEnd"/>
            <w:r w:rsidRPr="0039615B">
              <w:rPr>
                <w:rFonts w:ascii="Times New Roman" w:eastAsia="Times New Roman" w:hAnsi="Times New Roman"/>
                <w:sz w:val="28"/>
                <w:szCs w:val="28"/>
                <w:lang w:val="ru-RU" w:eastAsia="ru-RU"/>
              </w:rPr>
              <w:t xml:space="preserve"> </w:t>
            </w:r>
            <w:proofErr w:type="spellStart"/>
            <w:r w:rsidRPr="0039615B">
              <w:rPr>
                <w:rFonts w:ascii="Times New Roman" w:eastAsia="Times New Roman" w:hAnsi="Times New Roman"/>
                <w:sz w:val="28"/>
                <w:szCs w:val="28"/>
                <w:lang w:val="ru-RU" w:eastAsia="ru-RU"/>
              </w:rPr>
              <w:t>службовців</w:t>
            </w:r>
            <w:proofErr w:type="spellEnd"/>
            <w:r w:rsidRPr="0039615B">
              <w:rPr>
                <w:rFonts w:ascii="Times New Roman" w:eastAsia="Times New Roman" w:hAnsi="Times New Roman"/>
                <w:sz w:val="28"/>
                <w:szCs w:val="28"/>
                <w:lang w:val="ru-RU" w:eastAsia="ru-RU"/>
              </w:rPr>
              <w:t xml:space="preserve"> у </w:t>
            </w:r>
            <w:proofErr w:type="spellStart"/>
            <w:r w:rsidRPr="0039615B">
              <w:rPr>
                <w:rFonts w:ascii="Times New Roman" w:eastAsia="Times New Roman" w:hAnsi="Times New Roman"/>
                <w:sz w:val="28"/>
                <w:szCs w:val="28"/>
                <w:lang w:val="ru-RU" w:eastAsia="ru-RU"/>
              </w:rPr>
              <w:t>відділі</w:t>
            </w:r>
            <w:proofErr w:type="spellEnd"/>
            <w:r w:rsidRPr="0039615B">
              <w:rPr>
                <w:rFonts w:ascii="Times New Roman" w:eastAsia="Times New Roman" w:hAnsi="Times New Roman"/>
                <w:sz w:val="28"/>
                <w:szCs w:val="28"/>
                <w:lang w:eastAsia="ru-RU"/>
              </w:rPr>
              <w:t>.</w:t>
            </w:r>
          </w:p>
          <w:p w:rsidR="0039615B" w:rsidRPr="0039615B" w:rsidRDefault="0039615B" w:rsidP="0039615B">
            <w:pPr>
              <w:tabs>
                <w:tab w:val="left" w:pos="21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Внесення до бази автоматизованої системи електронного документообігу  (ІС «СЕД») обласної прокуратури необхідних даних щодо документів, які перебувають на розгляді у відділі.</w:t>
            </w:r>
          </w:p>
          <w:p w:rsidR="00D779EC" w:rsidRPr="009325E0" w:rsidRDefault="0039615B" w:rsidP="003E64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9615B">
              <w:rPr>
                <w:rFonts w:ascii="Times New Roman" w:eastAsia="Times New Roman" w:hAnsi="Times New Roman"/>
                <w:sz w:val="28"/>
                <w:szCs w:val="28"/>
                <w:lang w:eastAsia="ru-RU"/>
              </w:rPr>
              <w:t>Опрацювання документів з обмеженим доступом (ДСК).</w:t>
            </w:r>
          </w:p>
        </w:tc>
      </w:tr>
      <w:tr w:rsidR="00B44F10" w:rsidRPr="009325E0" w:rsidTr="0053702E">
        <w:trPr>
          <w:trHeight w:val="2057"/>
        </w:trPr>
        <w:tc>
          <w:tcPr>
            <w:tcW w:w="4962"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A62BC1">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Умови оплати праці </w:t>
            </w:r>
          </w:p>
        </w:tc>
        <w:tc>
          <w:tcPr>
            <w:tcW w:w="4953" w:type="dxa"/>
            <w:tcBorders>
              <w:top w:val="single" w:sz="2" w:space="0" w:color="auto"/>
              <w:left w:val="single" w:sz="2" w:space="0" w:color="auto"/>
              <w:bottom w:val="single" w:sz="2" w:space="0" w:color="auto"/>
              <w:right w:val="single" w:sz="2" w:space="0" w:color="auto"/>
            </w:tcBorders>
          </w:tcPr>
          <w:p w:rsidR="00714620" w:rsidRPr="009325E0" w:rsidRDefault="0039615B" w:rsidP="00714620">
            <w:pPr>
              <w:spacing w:after="0"/>
              <w:jc w:val="both"/>
              <w:rPr>
                <w:rFonts w:ascii="Times New Roman" w:hAnsi="Times New Roman"/>
                <w:sz w:val="28"/>
                <w:szCs w:val="28"/>
              </w:rPr>
            </w:pPr>
            <w:r>
              <w:rPr>
                <w:rFonts w:ascii="Times New Roman" w:hAnsi="Times New Roman"/>
                <w:sz w:val="28"/>
                <w:szCs w:val="28"/>
              </w:rPr>
              <w:t xml:space="preserve"> - посадовий оклад – 58</w:t>
            </w:r>
            <w:r w:rsidR="003E649F">
              <w:rPr>
                <w:rFonts w:ascii="Times New Roman" w:hAnsi="Times New Roman"/>
                <w:sz w:val="28"/>
                <w:szCs w:val="28"/>
              </w:rPr>
              <w:t>00</w:t>
            </w:r>
            <w:r w:rsidR="00714620" w:rsidRPr="009325E0">
              <w:rPr>
                <w:rFonts w:ascii="Times New Roman" w:hAnsi="Times New Roman"/>
                <w:sz w:val="28"/>
                <w:szCs w:val="28"/>
              </w:rPr>
              <w:t>,00 грн.;</w:t>
            </w:r>
          </w:p>
          <w:p w:rsidR="00714620"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надбавки, доплати, </w:t>
            </w:r>
            <w:r w:rsidR="007A367B" w:rsidRPr="009325E0">
              <w:rPr>
                <w:rFonts w:ascii="Times New Roman" w:hAnsi="Times New Roman"/>
                <w:sz w:val="28"/>
                <w:szCs w:val="28"/>
              </w:rPr>
              <w:t>премії та компенсації відповідно до статті 52 Закону України «Про державну службу»;</w:t>
            </w:r>
          </w:p>
          <w:p w:rsidR="00D779EC"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w:t>
            </w:r>
            <w:r w:rsidR="007A367B" w:rsidRPr="009325E0">
              <w:rPr>
                <w:rFonts w:ascii="Times New Roman" w:hAnsi="Times New Roman"/>
                <w:sz w:val="28"/>
                <w:szCs w:val="28"/>
              </w:rPr>
              <w:t>надбавка до посадового окладу за ранг державного службовця відповідно до постан</w:t>
            </w:r>
            <w:r w:rsidRPr="009325E0">
              <w:rPr>
                <w:rFonts w:ascii="Times New Roman" w:hAnsi="Times New Roman"/>
                <w:sz w:val="28"/>
                <w:szCs w:val="28"/>
              </w:rPr>
              <w:t xml:space="preserve">ови Кабінету Міністрів України </w:t>
            </w:r>
            <w:r w:rsidR="007A367B" w:rsidRPr="009325E0">
              <w:rPr>
                <w:rFonts w:ascii="Times New Roman" w:hAnsi="Times New Roman"/>
                <w:sz w:val="28"/>
                <w:szCs w:val="28"/>
              </w:rPr>
              <w:t>від 18 січня 2017 року № 15 «Питання оплати праці працівників державних органів» (із змінами)</w:t>
            </w:r>
          </w:p>
        </w:tc>
      </w:tr>
      <w:tr w:rsidR="00B44F10" w:rsidRPr="009325E0" w:rsidTr="0053702E">
        <w:trPr>
          <w:trHeight w:val="538"/>
        </w:trPr>
        <w:tc>
          <w:tcPr>
            <w:tcW w:w="4962"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Інформація про строковість </w:t>
            </w:r>
            <w:r w:rsidR="0091376A" w:rsidRPr="009325E0">
              <w:rPr>
                <w:rFonts w:ascii="Times New Roman" w:hAnsi="Times New Roman"/>
                <w:b/>
                <w:sz w:val="28"/>
                <w:szCs w:val="28"/>
              </w:rPr>
              <w:t xml:space="preserve">чи безстроковість </w:t>
            </w:r>
            <w:r w:rsidRPr="009325E0">
              <w:rPr>
                <w:rFonts w:ascii="Times New Roman" w:hAnsi="Times New Roman"/>
                <w:b/>
                <w:sz w:val="28"/>
                <w:szCs w:val="28"/>
              </w:rPr>
              <w:t xml:space="preserve">призначення на посаду </w:t>
            </w: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4953" w:type="dxa"/>
            <w:tcBorders>
              <w:top w:val="single" w:sz="2" w:space="0" w:color="auto"/>
              <w:left w:val="single" w:sz="2" w:space="0" w:color="auto"/>
              <w:bottom w:val="single" w:sz="2" w:space="0" w:color="auto"/>
              <w:right w:val="single" w:sz="2" w:space="0" w:color="auto"/>
            </w:tcBorders>
          </w:tcPr>
          <w:p w:rsidR="000C2F61" w:rsidRPr="009325E0" w:rsidRDefault="003E649F" w:rsidP="00DB2B95">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Строково</w:t>
            </w:r>
            <w:proofErr w:type="spellEnd"/>
            <w:r>
              <w:rPr>
                <w:rFonts w:ascii="Times New Roman" w:eastAsia="Times New Roman" w:hAnsi="Times New Roman"/>
                <w:sz w:val="28"/>
                <w:szCs w:val="28"/>
                <w:lang w:eastAsia="ru-RU"/>
              </w:rPr>
              <w:t xml:space="preserve">, </w:t>
            </w:r>
            <w:r w:rsidR="00B13F0E" w:rsidRPr="00B13F0E">
              <w:rPr>
                <w:rFonts w:ascii="Times New Roman" w:eastAsia="Times New Roman" w:hAnsi="Times New Roman"/>
                <w:sz w:val="28"/>
                <w:szCs w:val="28"/>
                <w:lang w:eastAsia="ru-RU"/>
              </w:rPr>
              <w:t xml:space="preserve">до дня призначення на </w:t>
            </w:r>
            <w:r w:rsidR="005E2651">
              <w:rPr>
                <w:rFonts w:ascii="Times New Roman" w:eastAsia="Times New Roman" w:hAnsi="Times New Roman"/>
                <w:sz w:val="28"/>
                <w:szCs w:val="28"/>
                <w:lang w:eastAsia="ru-RU"/>
              </w:rPr>
              <w:t xml:space="preserve">                    </w:t>
            </w:r>
            <w:r w:rsidR="00B13F0E" w:rsidRPr="00B13F0E">
              <w:rPr>
                <w:rFonts w:ascii="Times New Roman" w:eastAsia="Times New Roman" w:hAnsi="Times New Roman"/>
                <w:sz w:val="28"/>
                <w:szCs w:val="28"/>
                <w:lang w:eastAsia="ru-RU"/>
              </w:rPr>
              <w:t xml:space="preserve">цю посаду переможця конкурсу, але </w:t>
            </w:r>
            <w:r w:rsidR="005E2651">
              <w:rPr>
                <w:rFonts w:ascii="Times New Roman" w:eastAsia="Times New Roman" w:hAnsi="Times New Roman"/>
                <w:sz w:val="28"/>
                <w:szCs w:val="28"/>
                <w:lang w:eastAsia="ru-RU"/>
              </w:rPr>
              <w:t xml:space="preserve">                        </w:t>
            </w:r>
            <w:r w:rsidR="00B13F0E" w:rsidRPr="00B13F0E">
              <w:rPr>
                <w:rFonts w:ascii="Times New Roman" w:eastAsia="Times New Roman" w:hAnsi="Times New Roman"/>
                <w:sz w:val="28"/>
                <w:szCs w:val="28"/>
                <w:lang w:eastAsia="ru-RU"/>
              </w:rPr>
              <w:t>не більше 12 місяців з дня припинення чи скасування воєнного стану.</w:t>
            </w:r>
          </w:p>
        </w:tc>
      </w:tr>
      <w:tr w:rsidR="00B44F10" w:rsidRPr="009325E0" w:rsidTr="0053702E">
        <w:trPr>
          <w:trHeight w:val="1842"/>
        </w:trPr>
        <w:tc>
          <w:tcPr>
            <w:tcW w:w="4962" w:type="dxa"/>
            <w:gridSpan w:val="2"/>
            <w:tcBorders>
              <w:top w:val="single" w:sz="2" w:space="0" w:color="auto"/>
              <w:left w:val="single" w:sz="2" w:space="0" w:color="auto"/>
              <w:bottom w:val="single" w:sz="2" w:space="0" w:color="auto"/>
              <w:right w:val="single" w:sz="2" w:space="0" w:color="auto"/>
            </w:tcBorders>
          </w:tcPr>
          <w:p w:rsidR="009325E0"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Перелік документів, які очікуються від кандидата на посаду державної служби</w:t>
            </w:r>
            <w:r w:rsidRPr="009325E0">
              <w:rPr>
                <w:rFonts w:ascii="Times New Roman" w:hAnsi="Times New Roman"/>
                <w:sz w:val="24"/>
                <w:szCs w:val="24"/>
              </w:rPr>
              <w:t xml:space="preserve"> </w:t>
            </w:r>
            <w:r w:rsidRPr="009325E0">
              <w:rPr>
                <w:rFonts w:ascii="Times New Roman" w:hAnsi="Times New Roman"/>
                <w:b/>
                <w:sz w:val="28"/>
                <w:szCs w:val="28"/>
              </w:rPr>
              <w:t>в період дії воєнного стану, в тому числі спосіб подання, адреса та строк їх подання</w:t>
            </w:r>
          </w:p>
          <w:p w:rsidR="00D779EC" w:rsidRPr="009325E0" w:rsidRDefault="00D779EC" w:rsidP="009325E0">
            <w:pPr>
              <w:spacing w:after="0" w:line="240" w:lineRule="auto"/>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4953" w:type="dxa"/>
            <w:tcBorders>
              <w:top w:val="single" w:sz="2" w:space="0" w:color="auto"/>
              <w:left w:val="single" w:sz="2" w:space="0" w:color="auto"/>
              <w:bottom w:val="single" w:sz="2" w:space="0" w:color="auto"/>
              <w:right w:val="single" w:sz="2" w:space="0" w:color="auto"/>
            </w:tcBorders>
          </w:tcPr>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прізвище, ім’я, по батькові кандидата;</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xml:space="preserve">- </w:t>
            </w:r>
            <w:r w:rsidR="005E2651">
              <w:rPr>
                <w:rFonts w:ascii="Times New Roman" w:hAnsi="Times New Roman"/>
                <w:sz w:val="28"/>
                <w:szCs w:val="28"/>
              </w:rPr>
              <w:t xml:space="preserve"> </w:t>
            </w:r>
            <w:r w:rsidRPr="009325E0">
              <w:rPr>
                <w:rFonts w:ascii="Times New Roman" w:hAnsi="Times New Roman"/>
                <w:sz w:val="28"/>
                <w:szCs w:val="28"/>
              </w:rPr>
              <w:t>реквізити документа, що посвідчує особу та   підтверджує громадянство України;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w:t>
            </w:r>
            <w:r w:rsidR="005E2651">
              <w:rPr>
                <w:rFonts w:ascii="Times New Roman" w:hAnsi="Times New Roman"/>
                <w:sz w:val="28"/>
                <w:szCs w:val="28"/>
              </w:rPr>
              <w:t xml:space="preserve"> </w:t>
            </w:r>
            <w:r w:rsidRPr="009325E0">
              <w:rPr>
                <w:rFonts w:ascii="Times New Roman" w:hAnsi="Times New Roman"/>
                <w:sz w:val="28"/>
                <w:szCs w:val="28"/>
              </w:rPr>
              <w:t>підтвердження наявності відповідного ступеня вищої освіти;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відомості про стаж роботи, стаж д</w:t>
            </w:r>
            <w:r w:rsidR="00F42719">
              <w:rPr>
                <w:rFonts w:ascii="Times New Roman" w:hAnsi="Times New Roman"/>
                <w:sz w:val="28"/>
                <w:szCs w:val="28"/>
              </w:rPr>
              <w:t>ержавної служби (за наявності);</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2) копію документа, що посвідчує особу та підтверджує громадянство України;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3) копію документа, що підтверджує рівень освіти;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 xml:space="preserve">4) копію Державного сертифікату про рівень володіння державною мовою </w:t>
            </w:r>
            <w:r w:rsidRPr="009325E0">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9325E0">
              <w:rPr>
                <w:rFonts w:ascii="Times New Roman" w:hAnsi="Times New Roman"/>
                <w:color w:val="000000"/>
                <w:sz w:val="28"/>
                <w:szCs w:val="28"/>
              </w:rPr>
              <w:t xml:space="preserve"> </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lang w:val="ru-RU"/>
              </w:rPr>
            </w:pPr>
            <w:r w:rsidRPr="009325E0">
              <w:rPr>
                <w:rFonts w:ascii="Times New Roman" w:hAnsi="Times New Roman"/>
                <w:color w:val="000000"/>
                <w:sz w:val="28"/>
                <w:szCs w:val="28"/>
              </w:rPr>
              <w:t xml:space="preserve">5) </w:t>
            </w:r>
            <w:r w:rsidRPr="009325E0">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6) особова картка державного службовця за формою в</w:t>
            </w:r>
            <w:r w:rsidR="00F42719">
              <w:rPr>
                <w:rFonts w:ascii="Times New Roman" w:hAnsi="Times New Roman"/>
                <w:sz w:val="28"/>
                <w:szCs w:val="28"/>
              </w:rPr>
              <w:t>ідповідно до наказу НАДС</w:t>
            </w:r>
            <w:r w:rsidRPr="009325E0">
              <w:rPr>
                <w:rFonts w:ascii="Times New Roman" w:hAnsi="Times New Roman"/>
                <w:sz w:val="28"/>
                <w:szCs w:val="28"/>
              </w:rPr>
              <w:t xml:space="preserve"> від 19.05.2020 № 77-20</w:t>
            </w:r>
            <w:bookmarkStart w:id="1" w:name="n23"/>
            <w:bookmarkEnd w:id="1"/>
            <w:r w:rsidRPr="009325E0">
              <w:rPr>
                <w:rFonts w:ascii="Times New Roman" w:hAnsi="Times New Roman"/>
                <w:sz w:val="28"/>
                <w:szCs w:val="28"/>
              </w:rPr>
              <w:t xml:space="preserve"> (за бажанням).</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p>
          <w:p w:rsidR="00D779EC" w:rsidRPr="009325E0" w:rsidRDefault="009325E0" w:rsidP="00FC2332">
            <w:pPr>
              <w:spacing w:after="0" w:line="240" w:lineRule="auto"/>
              <w:jc w:val="both"/>
              <w:rPr>
                <w:rFonts w:ascii="Times New Roman" w:hAnsi="Times New Roman"/>
                <w:b/>
                <w:sz w:val="28"/>
                <w:szCs w:val="28"/>
              </w:rPr>
            </w:pPr>
            <w:r w:rsidRPr="00A9241E">
              <w:rPr>
                <w:rFonts w:ascii="Times New Roman" w:hAnsi="Times New Roman"/>
                <w:sz w:val="28"/>
                <w:szCs w:val="28"/>
              </w:rPr>
              <w:t xml:space="preserve">Документи приймаються </w:t>
            </w:r>
            <w:r w:rsidRPr="00A9241E">
              <w:rPr>
                <w:rFonts w:ascii="Times New Roman" w:hAnsi="Times New Roman"/>
                <w:b/>
                <w:bCs/>
                <w:sz w:val="28"/>
                <w:szCs w:val="28"/>
              </w:rPr>
              <w:t xml:space="preserve">до </w:t>
            </w:r>
            <w:r w:rsidR="00D82E00" w:rsidRPr="00A9241E">
              <w:rPr>
                <w:rFonts w:ascii="Times New Roman" w:hAnsi="Times New Roman"/>
                <w:b/>
                <w:sz w:val="28"/>
                <w:szCs w:val="28"/>
              </w:rPr>
              <w:t>18</w:t>
            </w:r>
            <w:r w:rsidRPr="00A9241E">
              <w:rPr>
                <w:rFonts w:ascii="Times New Roman" w:hAnsi="Times New Roman"/>
                <w:b/>
                <w:sz w:val="28"/>
                <w:szCs w:val="28"/>
              </w:rPr>
              <w:t xml:space="preserve"> год 00 хв                     </w:t>
            </w:r>
            <w:r w:rsidR="0053702E">
              <w:rPr>
                <w:rFonts w:ascii="Times New Roman" w:hAnsi="Times New Roman"/>
                <w:b/>
                <w:bCs/>
                <w:sz w:val="28"/>
                <w:szCs w:val="28"/>
              </w:rPr>
              <w:t>24 березня 2023</w:t>
            </w:r>
            <w:r w:rsidRPr="00A9241E">
              <w:rPr>
                <w:rFonts w:ascii="Times New Roman" w:hAnsi="Times New Roman"/>
                <w:b/>
                <w:bCs/>
                <w:sz w:val="28"/>
                <w:szCs w:val="28"/>
              </w:rPr>
              <w:t xml:space="preserve"> року</w:t>
            </w:r>
            <w:r w:rsidRPr="00A9241E">
              <w:rPr>
                <w:rFonts w:ascii="Times New Roman" w:hAnsi="Times New Roman"/>
                <w:sz w:val="28"/>
                <w:szCs w:val="28"/>
              </w:rPr>
              <w:t xml:space="preserve"> на </w:t>
            </w:r>
            <w:r w:rsidRPr="00A9241E">
              <w:rPr>
                <w:rFonts w:ascii="Times New Roman" w:hAnsi="Times New Roman"/>
                <w:b/>
                <w:bCs/>
                <w:sz w:val="28"/>
                <w:szCs w:val="28"/>
              </w:rPr>
              <w:t>електронну адресу:</w:t>
            </w:r>
            <w:r w:rsidRPr="00A9241E">
              <w:rPr>
                <w:rFonts w:ascii="Times New Roman" w:hAnsi="Times New Roman"/>
                <w:sz w:val="28"/>
                <w:szCs w:val="28"/>
              </w:rPr>
              <w:t xml:space="preserve"> </w:t>
            </w:r>
            <w:proofErr w:type="spellStart"/>
            <w:r w:rsidRPr="00A9241E">
              <w:rPr>
                <w:rFonts w:ascii="Times New Roman" w:hAnsi="Times New Roman"/>
                <w:sz w:val="28"/>
                <w:szCs w:val="28"/>
                <w:u w:val="single"/>
                <w:lang w:val="en-US" w:eastAsia="ru-RU"/>
              </w:rPr>
              <w:t>kadry</w:t>
            </w:r>
            <w:proofErr w:type="spellEnd"/>
            <w:r w:rsidRPr="00A9241E">
              <w:rPr>
                <w:rFonts w:ascii="Times New Roman" w:hAnsi="Times New Roman"/>
                <w:sz w:val="28"/>
                <w:szCs w:val="28"/>
                <w:u w:val="single"/>
                <w:lang w:val="ru-RU" w:eastAsia="ru-RU"/>
              </w:rPr>
              <w:t>.</w:t>
            </w:r>
            <w:proofErr w:type="spellStart"/>
            <w:r w:rsidRPr="00A9241E">
              <w:rPr>
                <w:rFonts w:ascii="Times New Roman" w:hAnsi="Times New Roman"/>
                <w:sz w:val="28"/>
                <w:szCs w:val="28"/>
                <w:u w:val="single"/>
                <w:lang w:val="en-US" w:eastAsia="ru-RU"/>
              </w:rPr>
              <w:t>prokvin</w:t>
            </w:r>
            <w:proofErr w:type="spellEnd"/>
            <w:r w:rsidRPr="00A9241E">
              <w:rPr>
                <w:rFonts w:ascii="Times New Roman" w:hAnsi="Times New Roman"/>
                <w:sz w:val="28"/>
                <w:szCs w:val="28"/>
                <w:u w:val="single"/>
                <w:lang w:val="ru-RU" w:eastAsia="ru-RU"/>
              </w:rPr>
              <w:t>@</w:t>
            </w:r>
            <w:proofErr w:type="spellStart"/>
            <w:r w:rsidRPr="00A9241E">
              <w:rPr>
                <w:rFonts w:ascii="Times New Roman" w:hAnsi="Times New Roman"/>
                <w:sz w:val="28"/>
                <w:szCs w:val="28"/>
                <w:u w:val="single"/>
                <w:lang w:val="en-US" w:eastAsia="ru-RU"/>
              </w:rPr>
              <w:t>gmail</w:t>
            </w:r>
            <w:proofErr w:type="spellEnd"/>
            <w:r w:rsidRPr="00A9241E">
              <w:rPr>
                <w:rFonts w:ascii="Times New Roman" w:hAnsi="Times New Roman"/>
                <w:sz w:val="28"/>
                <w:szCs w:val="28"/>
                <w:u w:val="single"/>
                <w:lang w:val="ru-RU" w:eastAsia="ru-RU"/>
              </w:rPr>
              <w:t>.</w:t>
            </w:r>
            <w:r w:rsidRPr="00A9241E">
              <w:rPr>
                <w:rFonts w:ascii="Times New Roman" w:hAnsi="Times New Roman"/>
                <w:sz w:val="28"/>
                <w:szCs w:val="28"/>
                <w:u w:val="single"/>
                <w:lang w:val="en-US" w:eastAsia="ru-RU"/>
              </w:rPr>
              <w:t>com</w:t>
            </w:r>
            <w:r w:rsidRPr="00A9241E">
              <w:rPr>
                <w:rFonts w:ascii="Times New Roman" w:hAnsi="Times New Roman"/>
                <w:sz w:val="28"/>
                <w:szCs w:val="28"/>
              </w:rPr>
              <w:t xml:space="preserve"> або </w:t>
            </w:r>
            <w:r w:rsidRPr="00A9241E">
              <w:rPr>
                <w:rFonts w:ascii="Times New Roman" w:hAnsi="Times New Roman"/>
                <w:bCs/>
                <w:sz w:val="28"/>
                <w:szCs w:val="28"/>
              </w:rPr>
              <w:t>безпосередньо у відділі кадрової роботи та державної служби</w:t>
            </w:r>
            <w:r w:rsidRPr="00A9241E">
              <w:rPr>
                <w:rFonts w:ascii="Times New Roman" w:hAnsi="Times New Roman"/>
                <w:sz w:val="28"/>
                <w:szCs w:val="28"/>
              </w:rPr>
              <w:t xml:space="preserve"> Вінницької обласної прокуратури за </w:t>
            </w:r>
            <w:proofErr w:type="spellStart"/>
            <w:r w:rsidRPr="00A9241E">
              <w:rPr>
                <w:rFonts w:ascii="Times New Roman" w:hAnsi="Times New Roman"/>
                <w:sz w:val="28"/>
                <w:szCs w:val="28"/>
              </w:rPr>
              <w:t>адресою</w:t>
            </w:r>
            <w:proofErr w:type="spellEnd"/>
            <w:r w:rsidRPr="00A9241E">
              <w:rPr>
                <w:rFonts w:ascii="Times New Roman" w:hAnsi="Times New Roman"/>
                <w:sz w:val="28"/>
                <w:szCs w:val="28"/>
              </w:rPr>
              <w:t xml:space="preserve">: </w:t>
            </w:r>
            <w:r w:rsidR="00FC2332">
              <w:rPr>
                <w:rFonts w:ascii="Times New Roman" w:hAnsi="Times New Roman"/>
                <w:sz w:val="28"/>
                <w:szCs w:val="28"/>
              </w:rPr>
              <w:t xml:space="preserve">                 </w:t>
            </w:r>
            <w:r w:rsidRPr="00A9241E">
              <w:rPr>
                <w:rFonts w:ascii="Times New Roman" w:hAnsi="Times New Roman"/>
                <w:b/>
                <w:bCs/>
                <w:sz w:val="28"/>
                <w:szCs w:val="28"/>
              </w:rPr>
              <w:t>вул. Монастирська, 33, м. Вінниця</w:t>
            </w:r>
            <w:r w:rsidRPr="00A9241E">
              <w:rPr>
                <w:rFonts w:ascii="Times New Roman" w:hAnsi="Times New Roman"/>
                <w:b/>
                <w:sz w:val="28"/>
                <w:szCs w:val="28"/>
              </w:rPr>
              <w:t xml:space="preserve"> </w:t>
            </w:r>
          </w:p>
        </w:tc>
      </w:tr>
      <w:tr w:rsidR="00B44F10" w:rsidRPr="009325E0" w:rsidTr="0053702E">
        <w:tc>
          <w:tcPr>
            <w:tcW w:w="4962"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7269EA">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Прізвище, ім’я та по батькові, номер телефону та адреса електронної пошти особи, яка надає додаткову інформацію з питань </w:t>
            </w:r>
            <w:r w:rsidR="007269EA" w:rsidRPr="009325E0">
              <w:rPr>
                <w:rFonts w:ascii="Times New Roman" w:hAnsi="Times New Roman"/>
                <w:b/>
                <w:sz w:val="28"/>
                <w:szCs w:val="28"/>
              </w:rPr>
              <w:t>призначення</w:t>
            </w:r>
            <w:r w:rsidRPr="009325E0">
              <w:rPr>
                <w:rFonts w:ascii="Times New Roman" w:hAnsi="Times New Roman"/>
                <w:b/>
                <w:sz w:val="28"/>
                <w:szCs w:val="28"/>
              </w:rPr>
              <w:t xml:space="preserve"> на посаду</w:t>
            </w:r>
          </w:p>
        </w:tc>
        <w:tc>
          <w:tcPr>
            <w:tcW w:w="4953" w:type="dxa"/>
            <w:tcBorders>
              <w:top w:val="single" w:sz="2" w:space="0" w:color="auto"/>
              <w:left w:val="single" w:sz="2" w:space="0" w:color="auto"/>
              <w:bottom w:val="single" w:sz="2" w:space="0" w:color="auto"/>
              <w:right w:val="single" w:sz="2" w:space="0" w:color="auto"/>
            </w:tcBorders>
          </w:tcPr>
          <w:p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Очеретна</w:t>
            </w:r>
            <w:proofErr w:type="spellEnd"/>
            <w:r w:rsidRPr="009325E0">
              <w:rPr>
                <w:rFonts w:ascii="Times New Roman" w:hAnsi="Times New Roman"/>
                <w:sz w:val="28"/>
                <w:szCs w:val="28"/>
              </w:rPr>
              <w:t xml:space="preserve"> Вікторія Вікторівна, </w:t>
            </w:r>
          </w:p>
          <w:p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тел</w:t>
            </w:r>
            <w:proofErr w:type="spellEnd"/>
            <w:r w:rsidRPr="009325E0">
              <w:rPr>
                <w:rFonts w:ascii="Times New Roman" w:hAnsi="Times New Roman"/>
                <w:sz w:val="28"/>
                <w:szCs w:val="28"/>
              </w:rPr>
              <w:t xml:space="preserve">. +38(0432) 67-02-15; </w:t>
            </w:r>
          </w:p>
          <w:p w:rsidR="00D779EC" w:rsidRPr="009325E0" w:rsidRDefault="00633474" w:rsidP="00787316">
            <w:pPr>
              <w:spacing w:after="0"/>
              <w:rPr>
                <w:rFonts w:ascii="Times New Roman" w:hAnsi="Times New Roman"/>
                <w:sz w:val="28"/>
                <w:szCs w:val="28"/>
                <w:lang w:val="ru-RU" w:eastAsia="ru-RU"/>
              </w:rPr>
            </w:pPr>
            <w:r w:rsidRPr="009325E0">
              <w:rPr>
                <w:rFonts w:ascii="Times New Roman" w:hAnsi="Times New Roman"/>
                <w:sz w:val="28"/>
                <w:szCs w:val="28"/>
              </w:rPr>
              <w:t>е-</w:t>
            </w:r>
            <w:proofErr w:type="spellStart"/>
            <w:r w:rsidRPr="009325E0">
              <w:rPr>
                <w:rFonts w:ascii="Times New Roman" w:hAnsi="Times New Roman"/>
                <w:sz w:val="28"/>
                <w:szCs w:val="28"/>
              </w:rPr>
              <w:t>mail</w:t>
            </w:r>
            <w:proofErr w:type="spellEnd"/>
            <w:r w:rsidRPr="009325E0">
              <w:rPr>
                <w:rFonts w:ascii="Times New Roman" w:hAnsi="Times New Roman"/>
                <w:sz w:val="28"/>
                <w:szCs w:val="28"/>
              </w:rPr>
              <w:t xml:space="preserve">: </w:t>
            </w:r>
            <w:proofErr w:type="spellStart"/>
            <w:r w:rsidRPr="009325E0">
              <w:rPr>
                <w:rFonts w:ascii="Times New Roman" w:hAnsi="Times New Roman"/>
                <w:sz w:val="28"/>
                <w:szCs w:val="28"/>
                <w:lang w:val="en-US" w:eastAsia="ru-RU"/>
              </w:rPr>
              <w:t>kadry</w:t>
            </w:r>
            <w:proofErr w:type="spellEnd"/>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prokvin</w:t>
            </w:r>
            <w:proofErr w:type="spellEnd"/>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gmail</w:t>
            </w:r>
            <w:proofErr w:type="spellEnd"/>
            <w:r w:rsidRPr="009325E0">
              <w:rPr>
                <w:rFonts w:ascii="Times New Roman" w:hAnsi="Times New Roman"/>
                <w:sz w:val="28"/>
                <w:szCs w:val="28"/>
                <w:lang w:val="ru-RU" w:eastAsia="ru-RU"/>
              </w:rPr>
              <w:t>.</w:t>
            </w:r>
            <w:r w:rsidRPr="009325E0">
              <w:rPr>
                <w:rFonts w:ascii="Times New Roman" w:hAnsi="Times New Roman"/>
                <w:sz w:val="28"/>
                <w:szCs w:val="28"/>
                <w:lang w:val="en-US" w:eastAsia="ru-RU"/>
              </w:rPr>
              <w:t>com</w:t>
            </w:r>
          </w:p>
        </w:tc>
      </w:tr>
      <w:tr w:rsidR="00B44F10" w:rsidRPr="009325E0" w:rsidTr="00A62BC1">
        <w:tc>
          <w:tcPr>
            <w:tcW w:w="9915" w:type="dxa"/>
            <w:gridSpan w:val="3"/>
            <w:tcBorders>
              <w:top w:val="single" w:sz="2" w:space="0" w:color="auto"/>
              <w:left w:val="single" w:sz="2" w:space="0" w:color="auto"/>
              <w:bottom w:val="single" w:sz="2" w:space="0" w:color="auto"/>
              <w:right w:val="single" w:sz="2" w:space="0" w:color="auto"/>
            </w:tcBorders>
          </w:tcPr>
          <w:p w:rsidR="00D779EC" w:rsidRPr="009325E0" w:rsidRDefault="00DC0CFE"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lastRenderedPageBreak/>
              <w:t>Кваліфікаційні в</w:t>
            </w:r>
            <w:r w:rsidR="00D779EC" w:rsidRPr="009325E0">
              <w:rPr>
                <w:rFonts w:ascii="Times New Roman" w:hAnsi="Times New Roman"/>
                <w:b/>
                <w:sz w:val="28"/>
                <w:szCs w:val="28"/>
              </w:rPr>
              <w:t xml:space="preserve">имоги </w:t>
            </w:r>
          </w:p>
        </w:tc>
      </w:tr>
      <w:tr w:rsidR="00B44F10" w:rsidRPr="009325E0" w:rsidTr="0053702E">
        <w:tc>
          <w:tcPr>
            <w:tcW w:w="64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432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Освіта                   </w:t>
            </w:r>
          </w:p>
        </w:tc>
        <w:tc>
          <w:tcPr>
            <w:tcW w:w="4953" w:type="dxa"/>
            <w:tcBorders>
              <w:top w:val="single" w:sz="2" w:space="0" w:color="auto"/>
              <w:left w:val="single" w:sz="2" w:space="0" w:color="auto"/>
              <w:bottom w:val="single" w:sz="2" w:space="0" w:color="auto"/>
              <w:right w:val="single" w:sz="2" w:space="0" w:color="auto"/>
            </w:tcBorders>
          </w:tcPr>
          <w:p w:rsidR="00D779EC" w:rsidRPr="0053702E" w:rsidRDefault="0053702E" w:rsidP="00A9241E">
            <w:pPr>
              <w:spacing w:after="0" w:line="240" w:lineRule="auto"/>
              <w:jc w:val="both"/>
              <w:rPr>
                <w:rFonts w:ascii="Times New Roman" w:hAnsi="Times New Roman"/>
                <w:sz w:val="28"/>
                <w:szCs w:val="28"/>
              </w:rPr>
            </w:pPr>
            <w:r w:rsidRPr="0053702E">
              <w:rPr>
                <w:rFonts w:ascii="Times New Roman" w:eastAsia="Times New Roman" w:hAnsi="Times New Roman"/>
                <w:color w:val="000000"/>
                <w:sz w:val="28"/>
                <w:szCs w:val="28"/>
                <w:shd w:val="clear" w:color="auto" w:fill="FFFFFF"/>
                <w:lang w:eastAsia="ru-RU"/>
              </w:rPr>
              <w:t>В</w:t>
            </w:r>
            <w:r w:rsidRPr="0053702E">
              <w:rPr>
                <w:rFonts w:ascii="Times New Roman" w:eastAsia="Times New Roman" w:hAnsi="Times New Roman"/>
                <w:color w:val="000000"/>
                <w:sz w:val="28"/>
                <w:szCs w:val="28"/>
                <w:shd w:val="clear" w:color="auto" w:fill="FFFFFF"/>
                <w:lang w:val="ru-RU" w:eastAsia="ru-RU"/>
              </w:rPr>
              <w:t xml:space="preserve">ища </w:t>
            </w:r>
            <w:proofErr w:type="spellStart"/>
            <w:r w:rsidRPr="0053702E">
              <w:rPr>
                <w:rFonts w:ascii="Times New Roman" w:eastAsia="Times New Roman" w:hAnsi="Times New Roman"/>
                <w:color w:val="000000"/>
                <w:sz w:val="28"/>
                <w:szCs w:val="28"/>
                <w:shd w:val="clear" w:color="auto" w:fill="FFFFFF"/>
                <w:lang w:val="ru-RU" w:eastAsia="ru-RU"/>
              </w:rPr>
              <w:t>освіта</w:t>
            </w:r>
            <w:proofErr w:type="spellEnd"/>
            <w:r w:rsidRPr="0053702E">
              <w:rPr>
                <w:rFonts w:ascii="Times New Roman" w:eastAsia="Times New Roman" w:hAnsi="Times New Roman"/>
                <w:color w:val="000000"/>
                <w:sz w:val="28"/>
                <w:szCs w:val="28"/>
                <w:shd w:val="clear" w:color="auto" w:fill="FFFFFF"/>
                <w:lang w:val="ru-RU" w:eastAsia="ru-RU"/>
              </w:rPr>
              <w:t xml:space="preserve"> за </w:t>
            </w:r>
            <w:proofErr w:type="spellStart"/>
            <w:r w:rsidRPr="0053702E">
              <w:rPr>
                <w:rFonts w:ascii="Times New Roman" w:eastAsia="Times New Roman" w:hAnsi="Times New Roman"/>
                <w:color w:val="000000"/>
                <w:sz w:val="28"/>
                <w:szCs w:val="28"/>
                <w:shd w:val="clear" w:color="auto" w:fill="FFFFFF"/>
                <w:lang w:val="ru-RU" w:eastAsia="ru-RU"/>
              </w:rPr>
              <w:t>освітньо-кваліфікаційним</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рівнем</w:t>
            </w:r>
            <w:proofErr w:type="spellEnd"/>
            <w:r w:rsidRPr="0053702E">
              <w:rPr>
                <w:rFonts w:ascii="Times New Roman" w:eastAsia="Times New Roman" w:hAnsi="Times New Roman"/>
                <w:color w:val="000000"/>
                <w:sz w:val="28"/>
                <w:szCs w:val="28"/>
                <w:shd w:val="clear" w:color="auto" w:fill="FFFFFF"/>
                <w:lang w:val="ru-RU" w:eastAsia="ru-RU"/>
              </w:rPr>
              <w:t xml:space="preserve"> не </w:t>
            </w:r>
            <w:proofErr w:type="spellStart"/>
            <w:r w:rsidRPr="0053702E">
              <w:rPr>
                <w:rFonts w:ascii="Times New Roman" w:eastAsia="Times New Roman" w:hAnsi="Times New Roman"/>
                <w:color w:val="000000"/>
                <w:sz w:val="28"/>
                <w:szCs w:val="28"/>
                <w:shd w:val="clear" w:color="auto" w:fill="FFFFFF"/>
                <w:lang w:val="ru-RU" w:eastAsia="ru-RU"/>
              </w:rPr>
              <w:t>нижче</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ступеня</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молодшого</w:t>
            </w:r>
            <w:proofErr w:type="spellEnd"/>
            <w:r w:rsidRPr="0053702E">
              <w:rPr>
                <w:rFonts w:ascii="Times New Roman" w:eastAsia="Times New Roman" w:hAnsi="Times New Roman"/>
                <w:color w:val="000000"/>
                <w:sz w:val="28"/>
                <w:szCs w:val="28"/>
                <w:shd w:val="clear" w:color="auto" w:fill="FFFFFF"/>
                <w:lang w:val="ru-RU" w:eastAsia="ru-RU"/>
              </w:rPr>
              <w:t xml:space="preserve"> бакалавра </w:t>
            </w:r>
            <w:proofErr w:type="spellStart"/>
            <w:r w:rsidRPr="0053702E">
              <w:rPr>
                <w:rFonts w:ascii="Times New Roman" w:eastAsia="Times New Roman" w:hAnsi="Times New Roman"/>
                <w:color w:val="000000"/>
                <w:sz w:val="28"/>
                <w:szCs w:val="28"/>
                <w:shd w:val="clear" w:color="auto" w:fill="FFFFFF"/>
                <w:lang w:val="ru-RU" w:eastAsia="ru-RU"/>
              </w:rPr>
              <w:t>або</w:t>
            </w:r>
            <w:proofErr w:type="spellEnd"/>
            <w:r w:rsidRPr="0053702E">
              <w:rPr>
                <w:rFonts w:ascii="Times New Roman" w:eastAsia="Times New Roman" w:hAnsi="Times New Roman"/>
                <w:color w:val="000000"/>
                <w:sz w:val="28"/>
                <w:szCs w:val="28"/>
                <w:shd w:val="clear" w:color="auto" w:fill="FFFFFF"/>
                <w:lang w:val="ru-RU" w:eastAsia="ru-RU"/>
              </w:rPr>
              <w:t xml:space="preserve"> бакалавра </w:t>
            </w:r>
            <w:r w:rsidRPr="0053702E">
              <w:rPr>
                <w:rFonts w:ascii="Times New Roman" w:eastAsia="Times New Roman" w:hAnsi="Times New Roman"/>
                <w:sz w:val="28"/>
                <w:szCs w:val="28"/>
                <w:shd w:val="clear" w:color="auto" w:fill="FFFFFF"/>
                <w:lang w:val="ru-RU" w:eastAsia="ru-RU"/>
              </w:rPr>
              <w:t>(</w:t>
            </w:r>
            <w:proofErr w:type="spellStart"/>
            <w:r w:rsidRPr="0053702E">
              <w:rPr>
                <w:rFonts w:ascii="Times New Roman" w:eastAsia="Times New Roman" w:hAnsi="Times New Roman"/>
                <w:sz w:val="28"/>
                <w:szCs w:val="28"/>
                <w:shd w:val="clear" w:color="auto" w:fill="FFFFFF"/>
                <w:lang w:val="ru-RU" w:eastAsia="ru-RU"/>
              </w:rPr>
              <w:t>спеціальності</w:t>
            </w:r>
            <w:proofErr w:type="spellEnd"/>
            <w:r w:rsidRPr="0053702E">
              <w:rPr>
                <w:rFonts w:ascii="Times New Roman" w:eastAsia="Times New Roman" w:hAnsi="Times New Roman"/>
                <w:sz w:val="28"/>
                <w:szCs w:val="28"/>
                <w:shd w:val="clear" w:color="auto" w:fill="FFFFFF"/>
                <w:lang w:val="ru-RU" w:eastAsia="ru-RU"/>
              </w:rPr>
              <w:t>: «</w:t>
            </w:r>
            <w:proofErr w:type="spellStart"/>
            <w:r w:rsidRPr="0053702E">
              <w:rPr>
                <w:rFonts w:ascii="Times New Roman" w:eastAsia="Times New Roman" w:hAnsi="Times New Roman"/>
                <w:sz w:val="28"/>
                <w:szCs w:val="28"/>
                <w:shd w:val="clear" w:color="auto" w:fill="FFFFFF"/>
                <w:lang w:val="ru-RU" w:eastAsia="ru-RU"/>
              </w:rPr>
              <w:t>Правознавство</w:t>
            </w:r>
            <w:proofErr w:type="spellEnd"/>
            <w:r w:rsidRPr="0053702E">
              <w:rPr>
                <w:rFonts w:ascii="Times New Roman" w:eastAsia="Times New Roman" w:hAnsi="Times New Roman"/>
                <w:sz w:val="28"/>
                <w:szCs w:val="28"/>
                <w:shd w:val="clear" w:color="auto" w:fill="FFFFFF"/>
                <w:lang w:val="ru-RU" w:eastAsia="ru-RU"/>
              </w:rPr>
              <w:t>»/«Право»).</w:t>
            </w:r>
          </w:p>
        </w:tc>
      </w:tr>
      <w:tr w:rsidR="00B44F10" w:rsidRPr="009325E0" w:rsidTr="0053702E">
        <w:tc>
          <w:tcPr>
            <w:tcW w:w="64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2.</w:t>
            </w:r>
          </w:p>
        </w:tc>
        <w:tc>
          <w:tcPr>
            <w:tcW w:w="432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Досвід роботи </w:t>
            </w:r>
          </w:p>
        </w:tc>
        <w:tc>
          <w:tcPr>
            <w:tcW w:w="4953" w:type="dxa"/>
            <w:tcBorders>
              <w:top w:val="single" w:sz="2" w:space="0" w:color="auto"/>
              <w:left w:val="single" w:sz="2" w:space="0" w:color="auto"/>
              <w:bottom w:val="single" w:sz="2" w:space="0" w:color="auto"/>
              <w:right w:val="single" w:sz="2" w:space="0" w:color="auto"/>
            </w:tcBorders>
          </w:tcPr>
          <w:p w:rsidR="00D779EC" w:rsidRPr="009325E0" w:rsidRDefault="0053702E" w:rsidP="00DD3E4D">
            <w:pPr>
              <w:spacing w:after="0" w:line="240" w:lineRule="auto"/>
              <w:jc w:val="both"/>
              <w:rPr>
                <w:rFonts w:ascii="Times New Roman" w:hAnsi="Times New Roman"/>
                <w:sz w:val="28"/>
                <w:szCs w:val="28"/>
              </w:rPr>
            </w:pPr>
            <w:r>
              <w:rPr>
                <w:rFonts w:ascii="Times New Roman" w:hAnsi="Times New Roman"/>
                <w:sz w:val="28"/>
                <w:szCs w:val="28"/>
              </w:rPr>
              <w:t>Не потребується</w:t>
            </w:r>
          </w:p>
        </w:tc>
      </w:tr>
      <w:tr w:rsidR="00B44F10" w:rsidRPr="009325E0" w:rsidTr="0053702E">
        <w:trPr>
          <w:trHeight w:val="248"/>
        </w:trPr>
        <w:tc>
          <w:tcPr>
            <w:tcW w:w="64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3.</w:t>
            </w:r>
          </w:p>
        </w:tc>
        <w:tc>
          <w:tcPr>
            <w:tcW w:w="432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Володіння державною мовою</w:t>
            </w:r>
          </w:p>
        </w:tc>
        <w:tc>
          <w:tcPr>
            <w:tcW w:w="4953"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sz w:val="28"/>
                <w:szCs w:val="28"/>
              </w:rPr>
            </w:pPr>
            <w:r w:rsidRPr="009325E0">
              <w:rPr>
                <w:rFonts w:ascii="Times New Roman" w:hAnsi="Times New Roman"/>
                <w:sz w:val="28"/>
                <w:szCs w:val="28"/>
              </w:rPr>
              <w:t>Вільне володіння державною мовою</w:t>
            </w:r>
          </w:p>
        </w:tc>
      </w:tr>
      <w:tr w:rsidR="00B44F10" w:rsidRPr="009325E0" w:rsidTr="0018575A">
        <w:trPr>
          <w:trHeight w:val="331"/>
        </w:trPr>
        <w:tc>
          <w:tcPr>
            <w:tcW w:w="9915" w:type="dxa"/>
            <w:gridSpan w:val="3"/>
            <w:tcBorders>
              <w:top w:val="single" w:sz="2" w:space="0" w:color="auto"/>
              <w:left w:val="single" w:sz="2" w:space="0" w:color="auto"/>
              <w:bottom w:val="single" w:sz="4" w:space="0" w:color="auto"/>
              <w:right w:val="single" w:sz="2" w:space="0" w:color="auto"/>
            </w:tcBorders>
          </w:tcPr>
          <w:p w:rsidR="0018575A" w:rsidRPr="009325E0" w:rsidRDefault="00D779EC" w:rsidP="009325E0">
            <w:pPr>
              <w:spacing w:after="0" w:line="240" w:lineRule="auto"/>
              <w:jc w:val="center"/>
              <w:rPr>
                <w:rFonts w:ascii="Times New Roman" w:hAnsi="Times New Roman"/>
                <w:b/>
                <w:sz w:val="28"/>
                <w:szCs w:val="28"/>
              </w:rPr>
            </w:pPr>
            <w:r w:rsidRPr="009325E0">
              <w:rPr>
                <w:rFonts w:ascii="Times New Roman" w:hAnsi="Times New Roman"/>
                <w:b/>
                <w:sz w:val="28"/>
                <w:szCs w:val="28"/>
              </w:rPr>
              <w:t>Вимоги до компетентності</w:t>
            </w:r>
          </w:p>
        </w:tc>
      </w:tr>
      <w:tr w:rsidR="00B44F10" w:rsidRPr="009325E0" w:rsidTr="0053702E">
        <w:trPr>
          <w:trHeight w:val="310"/>
        </w:trPr>
        <w:tc>
          <w:tcPr>
            <w:tcW w:w="4962" w:type="dxa"/>
            <w:gridSpan w:val="2"/>
            <w:tcBorders>
              <w:top w:val="single" w:sz="4" w:space="0" w:color="auto"/>
              <w:left w:val="single" w:sz="4" w:space="0" w:color="auto"/>
              <w:bottom w:val="single" w:sz="4" w:space="0" w:color="auto"/>
              <w:right w:val="single" w:sz="4"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4953" w:type="dxa"/>
            <w:tcBorders>
              <w:top w:val="single" w:sz="4" w:space="0" w:color="auto"/>
              <w:left w:val="single" w:sz="4" w:space="0" w:color="auto"/>
              <w:bottom w:val="single" w:sz="4" w:space="0" w:color="auto"/>
              <w:right w:val="single" w:sz="4" w:space="0" w:color="auto"/>
            </w:tcBorders>
          </w:tcPr>
          <w:p w:rsidR="0018575A" w:rsidRPr="009325E0" w:rsidRDefault="00D779EC" w:rsidP="0018575A">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53702E" w:rsidRPr="009325E0" w:rsidTr="0053702E">
        <w:trPr>
          <w:trHeight w:val="690"/>
        </w:trPr>
        <w:tc>
          <w:tcPr>
            <w:tcW w:w="641" w:type="dxa"/>
            <w:tcBorders>
              <w:top w:val="single" w:sz="4" w:space="0" w:color="auto"/>
              <w:left w:val="single" w:sz="4" w:space="0" w:color="auto"/>
              <w:bottom w:val="single" w:sz="4" w:space="0" w:color="auto"/>
              <w:right w:val="single" w:sz="4"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1.</w:t>
            </w:r>
          </w:p>
        </w:tc>
        <w:tc>
          <w:tcPr>
            <w:tcW w:w="4321" w:type="dxa"/>
            <w:tcBorders>
              <w:bottom w:val="single" w:sz="4" w:space="0" w:color="auto"/>
              <w:right w:val="single" w:sz="4" w:space="0" w:color="auto"/>
            </w:tcBorders>
          </w:tcPr>
          <w:p w:rsidR="0053702E" w:rsidRPr="0053702E" w:rsidRDefault="0053702E" w:rsidP="0053702E">
            <w:pPr>
              <w:pBdr>
                <w:top w:val="nil"/>
                <w:left w:val="nil"/>
                <w:bottom w:val="nil"/>
                <w:right w:val="nil"/>
                <w:between w:val="nil"/>
              </w:pBdr>
              <w:ind w:left="176" w:right="106"/>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Аналітичні здібності</w:t>
            </w:r>
          </w:p>
        </w:tc>
        <w:tc>
          <w:tcPr>
            <w:tcW w:w="4953" w:type="dxa"/>
            <w:tcBorders>
              <w:left w:val="single" w:sz="4" w:space="0" w:color="auto"/>
              <w:bottom w:val="single" w:sz="4" w:space="0" w:color="auto"/>
              <w:right w:val="single" w:sz="4" w:space="0" w:color="auto"/>
            </w:tcBorders>
          </w:tcPr>
          <w:p w:rsidR="0053702E" w:rsidRPr="0053702E" w:rsidRDefault="0053702E" w:rsidP="0053702E">
            <w:pPr>
              <w:widowControl w:val="0"/>
              <w:numPr>
                <w:ilvl w:val="0"/>
                <w:numId w:val="1"/>
              </w:numPr>
              <w:pBdr>
                <w:top w:val="nil"/>
                <w:left w:val="nil"/>
                <w:bottom w:val="nil"/>
                <w:right w:val="nil"/>
                <w:between w:val="nil"/>
              </w:pBdr>
              <w:tabs>
                <w:tab w:val="left" w:pos="282"/>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3702E" w:rsidRPr="0053702E" w:rsidRDefault="0053702E" w:rsidP="0053702E">
            <w:pPr>
              <w:widowControl w:val="0"/>
              <w:numPr>
                <w:ilvl w:val="0"/>
                <w:numId w:val="1"/>
              </w:numPr>
              <w:pBdr>
                <w:top w:val="nil"/>
                <w:left w:val="nil"/>
                <w:bottom w:val="nil"/>
                <w:right w:val="nil"/>
                <w:between w:val="nil"/>
              </w:pBdr>
              <w:tabs>
                <w:tab w:val="left" w:pos="430"/>
                <w:tab w:val="left" w:pos="431"/>
                <w:tab w:val="left" w:pos="1476"/>
                <w:tab w:val="left" w:pos="3509"/>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встановлювати причинно-наслідкові зв’язки;</w:t>
            </w:r>
          </w:p>
          <w:p w:rsidR="0053702E" w:rsidRPr="0053702E" w:rsidRDefault="0053702E" w:rsidP="0053702E">
            <w:pPr>
              <w:widowControl w:val="0"/>
              <w:numPr>
                <w:ilvl w:val="0"/>
                <w:numId w:val="1"/>
              </w:numPr>
              <w:pBdr>
                <w:top w:val="nil"/>
                <w:left w:val="nil"/>
                <w:bottom w:val="nil"/>
                <w:right w:val="nil"/>
                <w:between w:val="nil"/>
              </w:pBdr>
              <w:tabs>
                <w:tab w:val="left" w:pos="417"/>
                <w:tab w:val="left" w:pos="418"/>
                <w:tab w:val="left" w:pos="1450"/>
                <w:tab w:val="left" w:pos="1726"/>
                <w:tab w:val="left" w:pos="3063"/>
                <w:tab w:val="left" w:pos="3290"/>
                <w:tab w:val="left" w:pos="4708"/>
                <w:tab w:val="left" w:pos="4981"/>
                <w:tab w:val="left" w:pos="5172"/>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аналізувати інформацію та робити висновки, критично оцінювати ситуації, прогнозувати та робити власні умовиводи</w:t>
            </w:r>
          </w:p>
        </w:tc>
      </w:tr>
      <w:tr w:rsidR="0053702E" w:rsidRPr="009325E0" w:rsidTr="0053702E">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2.</w:t>
            </w:r>
          </w:p>
        </w:tc>
        <w:tc>
          <w:tcPr>
            <w:tcW w:w="4321" w:type="dxa"/>
            <w:tcBorders>
              <w:right w:val="single" w:sz="4" w:space="0" w:color="auto"/>
            </w:tcBorders>
          </w:tcPr>
          <w:p w:rsidR="0053702E" w:rsidRPr="0053702E" w:rsidRDefault="0053702E" w:rsidP="0053702E">
            <w:pPr>
              <w:pBdr>
                <w:top w:val="nil"/>
                <w:left w:val="nil"/>
                <w:bottom w:val="nil"/>
                <w:right w:val="nil"/>
                <w:between w:val="nil"/>
              </w:pBdr>
              <w:tabs>
                <w:tab w:val="left" w:pos="1903"/>
              </w:tabs>
              <w:spacing w:after="0"/>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Комунікація та взаємодія</w:t>
            </w:r>
          </w:p>
        </w:tc>
        <w:tc>
          <w:tcPr>
            <w:tcW w:w="4953" w:type="dxa"/>
            <w:tcBorders>
              <w:left w:val="single" w:sz="4" w:space="0" w:color="auto"/>
              <w:right w:val="single" w:sz="4" w:space="0" w:color="auto"/>
            </w:tcBorders>
          </w:tcPr>
          <w:p w:rsidR="0053702E" w:rsidRPr="0053702E" w:rsidRDefault="0053702E" w:rsidP="0053702E">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визначати заінтересовані і впливові сторони та розбудовувати партнерські відносини;</w:t>
            </w:r>
          </w:p>
          <w:p w:rsidR="0053702E" w:rsidRPr="0053702E" w:rsidRDefault="0053702E" w:rsidP="0053702E">
            <w:pPr>
              <w:widowControl w:val="0"/>
              <w:numPr>
                <w:ilvl w:val="0"/>
                <w:numId w:val="1"/>
              </w:numPr>
              <w:pBdr>
                <w:top w:val="nil"/>
                <w:left w:val="nil"/>
                <w:bottom w:val="nil"/>
                <w:right w:val="nil"/>
                <w:between w:val="nil"/>
              </w:pBdr>
              <w:tabs>
                <w:tab w:val="left" w:pos="269"/>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здатність ефективно взаємодіяти – дослухатися, сприймати та викладати думку;</w:t>
            </w:r>
          </w:p>
          <w:p w:rsidR="0053702E" w:rsidRPr="0053702E" w:rsidRDefault="0053702E" w:rsidP="0053702E">
            <w:pPr>
              <w:widowControl w:val="0"/>
              <w:numPr>
                <w:ilvl w:val="0"/>
                <w:numId w:val="1"/>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публічно виступати перед аудиторією;</w:t>
            </w:r>
          </w:p>
          <w:p w:rsidR="0053702E" w:rsidRPr="0053702E" w:rsidRDefault="0053702E" w:rsidP="0053702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здатність переконувати інших за допомогою аргументів та послідовної комунікації</w:t>
            </w:r>
          </w:p>
        </w:tc>
      </w:tr>
      <w:tr w:rsidR="0053702E" w:rsidRPr="009325E0" w:rsidTr="0053702E">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3.</w:t>
            </w:r>
          </w:p>
        </w:tc>
        <w:tc>
          <w:tcPr>
            <w:tcW w:w="4321"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spacing w:after="0" w:line="240" w:lineRule="auto"/>
              <w:ind w:left="110"/>
              <w:jc w:val="both"/>
              <w:rPr>
                <w:rFonts w:ascii="Times New Roman" w:eastAsia="Times New Roman" w:hAnsi="Times New Roman"/>
                <w:sz w:val="28"/>
                <w:szCs w:val="28"/>
              </w:rPr>
            </w:pPr>
            <w:r w:rsidRPr="0053702E">
              <w:rPr>
                <w:rFonts w:ascii="Times New Roman" w:eastAsia="Times New Roman" w:hAnsi="Times New Roman"/>
                <w:sz w:val="28"/>
                <w:szCs w:val="28"/>
                <w:highlight w:val="white"/>
              </w:rPr>
              <w:t>Відповідальність</w:t>
            </w:r>
          </w:p>
        </w:tc>
        <w:tc>
          <w:tcPr>
            <w:tcW w:w="4953"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усвідомлення важливості якісного виконання своїх посадових обов'язків з дотриманням строків та встановлених процедур;</w:t>
            </w:r>
          </w:p>
          <w:p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брати на себе зобов’язання, чітко їх дотримуватись і виконувати</w:t>
            </w:r>
          </w:p>
        </w:tc>
      </w:tr>
      <w:tr w:rsidR="0053702E" w:rsidRPr="009325E0" w:rsidTr="0053702E">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4.</w:t>
            </w:r>
          </w:p>
        </w:tc>
        <w:tc>
          <w:tcPr>
            <w:tcW w:w="4321"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spacing w:after="0" w:line="240" w:lineRule="auto"/>
              <w:ind w:left="110"/>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Цифрова грамотність</w:t>
            </w:r>
          </w:p>
        </w:tc>
        <w:tc>
          <w:tcPr>
            <w:tcW w:w="4953"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w:t>
            </w:r>
            <w:r w:rsidRPr="0053702E">
              <w:rPr>
                <w:rFonts w:ascii="Times New Roman" w:eastAsia="Times New Roman" w:hAnsi="Times New Roman"/>
                <w:sz w:val="28"/>
                <w:szCs w:val="28"/>
                <w:highlight w:val="white"/>
              </w:rPr>
              <w:lastRenderedPageBreak/>
              <w:t>для ефективного виконання своїх посадових обов'язків;</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уникати небезпек в цифровому середовищі, захищати особисті та конфіденційні дані;</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53702E" w:rsidRPr="009325E0"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jc w:val="center"/>
              <w:rPr>
                <w:rFonts w:ascii="Times New Roman" w:hAnsi="Times New Roman"/>
                <w:b/>
                <w:sz w:val="28"/>
                <w:szCs w:val="28"/>
              </w:rPr>
            </w:pPr>
            <w:r w:rsidRPr="009325E0">
              <w:rPr>
                <w:rFonts w:ascii="Times New Roman" w:hAnsi="Times New Roman"/>
                <w:b/>
                <w:sz w:val="28"/>
                <w:szCs w:val="28"/>
              </w:rPr>
              <w:lastRenderedPageBreak/>
              <w:t>Професійні знання</w:t>
            </w:r>
          </w:p>
        </w:tc>
      </w:tr>
      <w:tr w:rsidR="0053702E" w:rsidRPr="009325E0" w:rsidTr="0053702E">
        <w:trPr>
          <w:trHeight w:val="300"/>
        </w:trPr>
        <w:tc>
          <w:tcPr>
            <w:tcW w:w="4962" w:type="dxa"/>
            <w:gridSpan w:val="2"/>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4953"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53702E" w:rsidRPr="009325E0" w:rsidTr="0053702E">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4321"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Знання законодавства</w:t>
            </w:r>
          </w:p>
        </w:tc>
        <w:tc>
          <w:tcPr>
            <w:tcW w:w="4953" w:type="dxa"/>
            <w:tcBorders>
              <w:top w:val="single" w:sz="2" w:space="0" w:color="auto"/>
              <w:left w:val="single" w:sz="2" w:space="0" w:color="auto"/>
              <w:bottom w:val="single" w:sz="2" w:space="0" w:color="auto"/>
              <w:right w:val="single" w:sz="2" w:space="0" w:color="auto"/>
            </w:tcBorders>
          </w:tcPr>
          <w:p w:rsidR="0053702E" w:rsidRPr="009325E0" w:rsidRDefault="008D6268" w:rsidP="0053702E">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Конституція</w:t>
            </w:r>
            <w:bookmarkStart w:id="2" w:name="_GoBack"/>
            <w:bookmarkEnd w:id="2"/>
            <w:r w:rsidR="0053702E" w:rsidRPr="009325E0">
              <w:rPr>
                <w:rFonts w:ascii="Times New Roman" w:hAnsi="Times New Roman"/>
                <w:sz w:val="28"/>
                <w:szCs w:val="28"/>
              </w:rPr>
              <w:t xml:space="preserve"> України;</w:t>
            </w:r>
          </w:p>
          <w:p w:rsidR="0053702E" w:rsidRDefault="00DB2B95" w:rsidP="0053702E">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Закон</w:t>
            </w:r>
            <w:r w:rsidR="0053702E" w:rsidRPr="009325E0">
              <w:rPr>
                <w:rFonts w:ascii="Times New Roman" w:hAnsi="Times New Roman"/>
                <w:sz w:val="28"/>
                <w:szCs w:val="28"/>
              </w:rPr>
              <w:t xml:space="preserve"> України «Про державну службу»;</w:t>
            </w:r>
          </w:p>
          <w:p w:rsidR="005E2651" w:rsidRPr="009325E0" w:rsidRDefault="005E2651" w:rsidP="0053702E">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Закон України «Про прокуратуру»;</w:t>
            </w:r>
          </w:p>
          <w:p w:rsidR="0053702E" w:rsidRPr="009325E0" w:rsidRDefault="00DB2B95" w:rsidP="005E2651">
            <w:pPr>
              <w:pStyle w:val="a6"/>
              <w:numPr>
                <w:ilvl w:val="0"/>
                <w:numId w:val="9"/>
              </w:numPr>
              <w:spacing w:after="0" w:line="240" w:lineRule="auto"/>
              <w:jc w:val="both"/>
              <w:rPr>
                <w:rFonts w:ascii="Times New Roman" w:hAnsi="Times New Roman"/>
                <w:sz w:val="28"/>
                <w:szCs w:val="28"/>
              </w:rPr>
            </w:pPr>
            <w:r>
              <w:rPr>
                <w:rFonts w:ascii="Times New Roman" w:hAnsi="Times New Roman"/>
                <w:sz w:val="28"/>
                <w:szCs w:val="28"/>
              </w:rPr>
              <w:t>Закон</w:t>
            </w:r>
            <w:r w:rsidR="0053702E" w:rsidRPr="009325E0">
              <w:rPr>
                <w:rFonts w:ascii="Times New Roman" w:hAnsi="Times New Roman"/>
                <w:sz w:val="28"/>
                <w:szCs w:val="28"/>
              </w:rPr>
              <w:t xml:space="preserve"> Укр</w:t>
            </w:r>
            <w:r w:rsidR="005E2651">
              <w:rPr>
                <w:rFonts w:ascii="Times New Roman" w:hAnsi="Times New Roman"/>
                <w:sz w:val="28"/>
                <w:szCs w:val="28"/>
              </w:rPr>
              <w:t>аїни «Про запобігання корупції».</w:t>
            </w:r>
          </w:p>
        </w:tc>
      </w:tr>
      <w:tr w:rsidR="0053702E" w:rsidRPr="009325E0" w:rsidTr="0053702E">
        <w:trPr>
          <w:trHeight w:val="75"/>
        </w:trPr>
        <w:tc>
          <w:tcPr>
            <w:tcW w:w="641"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jc w:val="center"/>
              <w:rPr>
                <w:rFonts w:ascii="Times New Roman" w:hAnsi="Times New Roman"/>
                <w:sz w:val="28"/>
                <w:szCs w:val="28"/>
              </w:rPr>
            </w:pPr>
            <w:r w:rsidRPr="009325E0">
              <w:rPr>
                <w:rFonts w:ascii="Times New Roman" w:hAnsi="Times New Roman"/>
                <w:sz w:val="28"/>
                <w:szCs w:val="28"/>
              </w:rPr>
              <w:t xml:space="preserve">2. </w:t>
            </w:r>
          </w:p>
        </w:tc>
        <w:tc>
          <w:tcPr>
            <w:tcW w:w="4321"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 xml:space="preserve">Знання законодавства у сфері </w:t>
            </w:r>
          </w:p>
        </w:tc>
        <w:tc>
          <w:tcPr>
            <w:tcW w:w="4953"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pStyle w:val="TimesNewRoman"/>
              <w:numPr>
                <w:ilvl w:val="0"/>
                <w:numId w:val="9"/>
              </w:numPr>
              <w:tabs>
                <w:tab w:val="left" w:pos="0"/>
              </w:tabs>
              <w:spacing w:before="0"/>
              <w:jc w:val="both"/>
              <w:rPr>
                <w:b w:val="0"/>
                <w:color w:val="4F81BD" w:themeColor="accent1"/>
                <w:szCs w:val="28"/>
                <w:shd w:val="clear" w:color="auto" w:fill="FFFFFF"/>
              </w:rPr>
            </w:pPr>
            <w:r>
              <w:rPr>
                <w:b w:val="0"/>
                <w:color w:val="000000"/>
                <w:szCs w:val="28"/>
                <w:shd w:val="clear" w:color="auto" w:fill="FFFFFF"/>
              </w:rPr>
              <w:t>Закони України:</w:t>
            </w:r>
          </w:p>
          <w:p w:rsidR="0053702E" w:rsidRPr="00F42719" w:rsidRDefault="0053702E" w:rsidP="0053702E">
            <w:pPr>
              <w:pStyle w:val="TimesNewRoman"/>
              <w:numPr>
                <w:ilvl w:val="0"/>
                <w:numId w:val="9"/>
              </w:numPr>
              <w:tabs>
                <w:tab w:val="left" w:pos="0"/>
              </w:tabs>
              <w:spacing w:before="0"/>
              <w:jc w:val="both"/>
              <w:rPr>
                <w:b w:val="0"/>
                <w:szCs w:val="28"/>
                <w:shd w:val="clear" w:color="auto" w:fill="FFFFFF"/>
              </w:rPr>
            </w:pPr>
            <w:r w:rsidRPr="00F42719">
              <w:rPr>
                <w:b w:val="0"/>
                <w:szCs w:val="28"/>
                <w:shd w:val="clear" w:color="auto" w:fill="FFFFFF"/>
              </w:rPr>
              <w:t>«Про захист персональних даних»; «Про доступ до публічної інформації»;</w:t>
            </w:r>
          </w:p>
          <w:p w:rsidR="0053702E" w:rsidRPr="00F42719" w:rsidRDefault="0053702E" w:rsidP="0053702E">
            <w:pPr>
              <w:pStyle w:val="TimesNewRoman"/>
              <w:numPr>
                <w:ilvl w:val="0"/>
                <w:numId w:val="9"/>
              </w:numPr>
              <w:tabs>
                <w:tab w:val="left" w:pos="0"/>
              </w:tabs>
              <w:spacing w:before="0"/>
              <w:jc w:val="both"/>
              <w:rPr>
                <w:b w:val="0"/>
                <w:szCs w:val="28"/>
                <w:shd w:val="clear" w:color="auto" w:fill="FFFFFF"/>
              </w:rPr>
            </w:pPr>
            <w:r w:rsidRPr="00F42719">
              <w:rPr>
                <w:b w:val="0"/>
                <w:szCs w:val="28"/>
                <w:shd w:val="clear" w:color="auto" w:fill="FFFFFF"/>
              </w:rPr>
              <w:t xml:space="preserve"> «Про очищення влади»; </w:t>
            </w:r>
          </w:p>
          <w:p w:rsidR="0053702E" w:rsidRPr="00F42719" w:rsidRDefault="0053702E" w:rsidP="0053702E">
            <w:pPr>
              <w:pStyle w:val="TimesNewRoman"/>
              <w:numPr>
                <w:ilvl w:val="0"/>
                <w:numId w:val="9"/>
              </w:numPr>
              <w:tabs>
                <w:tab w:val="left" w:pos="0"/>
              </w:tabs>
              <w:spacing w:before="0"/>
              <w:jc w:val="both"/>
              <w:rPr>
                <w:b w:val="0"/>
                <w:szCs w:val="28"/>
                <w:shd w:val="clear" w:color="auto" w:fill="FFFFFF"/>
              </w:rPr>
            </w:pPr>
            <w:r w:rsidRPr="00F42719">
              <w:rPr>
                <w:b w:val="0"/>
                <w:szCs w:val="28"/>
                <w:shd w:val="clear" w:color="auto" w:fill="FFFFFF"/>
              </w:rPr>
              <w:t>«Про звернення громадян»;</w:t>
            </w:r>
          </w:p>
          <w:p w:rsidR="0053702E" w:rsidRPr="00F42719" w:rsidRDefault="0053702E" w:rsidP="0053702E">
            <w:pPr>
              <w:pStyle w:val="TimesNewRoman"/>
              <w:numPr>
                <w:ilvl w:val="0"/>
                <w:numId w:val="9"/>
              </w:numPr>
              <w:tabs>
                <w:tab w:val="left" w:pos="0"/>
              </w:tabs>
              <w:spacing w:before="0"/>
              <w:jc w:val="both"/>
              <w:rPr>
                <w:b w:val="0"/>
                <w:szCs w:val="28"/>
                <w:shd w:val="clear" w:color="auto" w:fill="FFFFFF"/>
              </w:rPr>
            </w:pPr>
            <w:r w:rsidRPr="00F42719">
              <w:rPr>
                <w:b w:val="0"/>
                <w:szCs w:val="28"/>
                <w:shd w:val="clear" w:color="auto" w:fill="FFFFFF"/>
              </w:rPr>
              <w:t xml:space="preserve"> «Про вищу освіту»;</w:t>
            </w:r>
          </w:p>
          <w:p w:rsidR="0053702E" w:rsidRPr="00F42719" w:rsidRDefault="0053702E" w:rsidP="0053702E">
            <w:pPr>
              <w:pStyle w:val="TimesNewRoman"/>
              <w:numPr>
                <w:ilvl w:val="0"/>
                <w:numId w:val="9"/>
              </w:numPr>
              <w:tabs>
                <w:tab w:val="left" w:pos="0"/>
              </w:tabs>
              <w:spacing w:before="0"/>
              <w:jc w:val="both"/>
              <w:rPr>
                <w:b w:val="0"/>
                <w:szCs w:val="28"/>
                <w:shd w:val="clear" w:color="auto" w:fill="FFFFFF"/>
              </w:rPr>
            </w:pPr>
            <w:r w:rsidRPr="00F42719">
              <w:rPr>
                <w:b w:val="0"/>
                <w:szCs w:val="28"/>
                <w:shd w:val="clear" w:color="auto" w:fill="FFFFFF"/>
              </w:rPr>
              <w:t xml:space="preserve"> КЗпП України;</w:t>
            </w:r>
          </w:p>
          <w:p w:rsidR="005E2651" w:rsidRPr="00F42719" w:rsidRDefault="005E2651" w:rsidP="00F42719">
            <w:pPr>
              <w:pStyle w:val="TimesNewRoman"/>
              <w:numPr>
                <w:ilvl w:val="0"/>
                <w:numId w:val="9"/>
              </w:numPr>
              <w:tabs>
                <w:tab w:val="left" w:pos="0"/>
              </w:tabs>
              <w:spacing w:before="0"/>
              <w:jc w:val="both"/>
              <w:rPr>
                <w:b w:val="0"/>
                <w:szCs w:val="28"/>
                <w:shd w:val="clear" w:color="auto" w:fill="FFFFFF"/>
              </w:rPr>
            </w:pPr>
            <w:r w:rsidRPr="00F42719">
              <w:rPr>
                <w:b w:val="0"/>
                <w:szCs w:val="28"/>
                <w:shd w:val="clear" w:color="auto" w:fill="FFFFFF"/>
              </w:rPr>
              <w:lastRenderedPageBreak/>
              <w:t xml:space="preserve">«Про </w:t>
            </w:r>
            <w:r w:rsidR="00F42719" w:rsidRPr="00F42719">
              <w:rPr>
                <w:b w:val="0"/>
                <w:szCs w:val="28"/>
                <w:shd w:val="clear" w:color="auto" w:fill="FFFFFF"/>
              </w:rPr>
              <w:t>внесення змін до деяких законодавчих актів України щодо обліку трудової діяльності працівника в електронній формі»</w:t>
            </w:r>
          </w:p>
          <w:p w:rsidR="0053702E" w:rsidRPr="00F42719" w:rsidRDefault="0053702E" w:rsidP="0053702E">
            <w:pPr>
              <w:pStyle w:val="TimesNewRoman"/>
              <w:numPr>
                <w:ilvl w:val="0"/>
                <w:numId w:val="9"/>
              </w:numPr>
              <w:tabs>
                <w:tab w:val="left" w:pos="0"/>
              </w:tabs>
              <w:spacing w:before="0"/>
              <w:jc w:val="both"/>
              <w:rPr>
                <w:b w:val="0"/>
                <w:szCs w:val="28"/>
                <w:shd w:val="clear" w:color="auto" w:fill="FFFFFF"/>
              </w:rPr>
            </w:pPr>
            <w:r w:rsidRPr="00F42719">
              <w:rPr>
                <w:b w:val="0"/>
                <w:szCs w:val="28"/>
                <w:shd w:val="clear" w:color="auto" w:fill="FFFFFF"/>
              </w:rPr>
              <w:t xml:space="preserve"> </w:t>
            </w:r>
            <w:r w:rsidR="00DB2B95" w:rsidRPr="00F42719">
              <w:rPr>
                <w:b w:val="0"/>
                <w:szCs w:val="28"/>
                <w:shd w:val="clear" w:color="auto" w:fill="FFFFFF"/>
              </w:rPr>
              <w:t>Інструкція</w:t>
            </w:r>
            <w:r w:rsidRPr="00F42719">
              <w:rPr>
                <w:b w:val="0"/>
                <w:szCs w:val="28"/>
                <w:shd w:val="clear" w:color="auto" w:fill="FFFFFF"/>
              </w:rPr>
              <w:t xml:space="preserve"> з обліку кадрів в органах прокуратури України, затверджена наказом виконувача обов’язків Генеральної прокуратури від </w:t>
            </w:r>
            <w:r w:rsidRPr="00F42719">
              <w:rPr>
                <w:b w:val="0"/>
                <w:bCs w:val="0"/>
                <w:shd w:val="clear" w:color="auto" w:fill="FFFFFF"/>
              </w:rPr>
              <w:t>31.12.2021  № 415</w:t>
            </w:r>
            <w:r w:rsidRPr="00F42719">
              <w:rPr>
                <w:b w:val="0"/>
                <w:szCs w:val="28"/>
                <w:shd w:val="clear" w:color="auto" w:fill="FFFFFF"/>
              </w:rPr>
              <w:t>;</w:t>
            </w:r>
          </w:p>
          <w:p w:rsidR="0053702E" w:rsidRPr="0053702E" w:rsidRDefault="0053702E" w:rsidP="0053702E">
            <w:pPr>
              <w:pStyle w:val="TimesNewRoman"/>
              <w:numPr>
                <w:ilvl w:val="0"/>
                <w:numId w:val="9"/>
              </w:numPr>
              <w:tabs>
                <w:tab w:val="left" w:pos="0"/>
              </w:tabs>
              <w:spacing w:before="0"/>
              <w:jc w:val="both"/>
              <w:rPr>
                <w:b w:val="0"/>
                <w:color w:val="4F81BD" w:themeColor="accent1"/>
                <w:szCs w:val="28"/>
                <w:shd w:val="clear" w:color="auto" w:fill="FFFFFF"/>
              </w:rPr>
            </w:pPr>
            <w:r w:rsidRPr="00FA0662">
              <w:rPr>
                <w:b w:val="0"/>
                <w:szCs w:val="28"/>
                <w:shd w:val="clear" w:color="auto" w:fill="FFFFFF"/>
              </w:rPr>
              <w:t xml:space="preserve"> Положення про організацію кадрової роботи в органах прокуратури України, затвердженого наказом Генерального прокурора від </w:t>
            </w:r>
            <w:r w:rsidRPr="00FA0662">
              <w:rPr>
                <w:b w:val="0"/>
                <w:bCs w:val="0"/>
                <w:shd w:val="clear" w:color="auto" w:fill="FFFFFF"/>
              </w:rPr>
              <w:t>10.02.2022  № 25</w:t>
            </w:r>
            <w:r>
              <w:rPr>
                <w:b w:val="0"/>
                <w:szCs w:val="28"/>
                <w:shd w:val="clear" w:color="auto" w:fill="FFFFFF"/>
              </w:rPr>
              <w:t>;</w:t>
            </w:r>
          </w:p>
          <w:p w:rsidR="0053702E" w:rsidRPr="0053702E" w:rsidRDefault="00DB2B95" w:rsidP="0053702E">
            <w:pPr>
              <w:pStyle w:val="TimesNewRoman"/>
              <w:numPr>
                <w:ilvl w:val="0"/>
                <w:numId w:val="9"/>
              </w:numPr>
              <w:tabs>
                <w:tab w:val="left" w:pos="0"/>
              </w:tabs>
              <w:spacing w:before="0"/>
              <w:jc w:val="both"/>
              <w:rPr>
                <w:b w:val="0"/>
                <w:color w:val="4F81BD" w:themeColor="accent1"/>
                <w:szCs w:val="28"/>
                <w:shd w:val="clear" w:color="auto" w:fill="FFFFFF"/>
              </w:rPr>
            </w:pPr>
            <w:r>
              <w:rPr>
                <w:b w:val="0"/>
                <w:szCs w:val="28"/>
                <w:shd w:val="clear" w:color="auto" w:fill="FFFFFF"/>
              </w:rPr>
              <w:t xml:space="preserve"> Тимчасова</w:t>
            </w:r>
            <w:r w:rsidR="0053702E" w:rsidRPr="00FA0662">
              <w:rPr>
                <w:b w:val="0"/>
                <w:szCs w:val="28"/>
                <w:shd w:val="clear" w:color="auto" w:fill="FFFFFF"/>
              </w:rPr>
              <w:t xml:space="preserve"> </w:t>
            </w:r>
            <w:r>
              <w:rPr>
                <w:b w:val="0"/>
                <w:color w:val="000000"/>
                <w:szCs w:val="28"/>
                <w:shd w:val="clear" w:color="auto" w:fill="FFFFFF"/>
              </w:rPr>
              <w:t>інструкція</w:t>
            </w:r>
            <w:r w:rsidR="0053702E" w:rsidRPr="0021405D">
              <w:rPr>
                <w:b w:val="0"/>
                <w:color w:val="000000"/>
                <w:szCs w:val="28"/>
                <w:shd w:val="clear" w:color="auto" w:fill="FFFFFF"/>
              </w:rPr>
              <w:t xml:space="preserve"> з діловодства в органах прокуратури України, затверджена наказом Генеральної прокуратури України від 12.02.2019 № 27</w:t>
            </w:r>
            <w:r w:rsidR="0053702E">
              <w:rPr>
                <w:b w:val="0"/>
                <w:color w:val="000000"/>
                <w:szCs w:val="28"/>
                <w:shd w:val="clear" w:color="auto" w:fill="FFFFFF"/>
              </w:rPr>
              <w:t>;</w:t>
            </w:r>
          </w:p>
          <w:p w:rsidR="0053702E" w:rsidRPr="0053702E" w:rsidRDefault="0053702E" w:rsidP="0053702E">
            <w:pPr>
              <w:pStyle w:val="TimesNewRoman"/>
              <w:numPr>
                <w:ilvl w:val="0"/>
                <w:numId w:val="9"/>
              </w:numPr>
              <w:tabs>
                <w:tab w:val="left" w:pos="0"/>
              </w:tabs>
              <w:spacing w:before="0"/>
              <w:jc w:val="both"/>
              <w:rPr>
                <w:b w:val="0"/>
                <w:color w:val="4F81BD" w:themeColor="accent1"/>
                <w:szCs w:val="28"/>
                <w:shd w:val="clear" w:color="auto" w:fill="FFFFFF"/>
              </w:rPr>
            </w:pPr>
            <w:r w:rsidRPr="0021405D">
              <w:rPr>
                <w:b w:val="0"/>
                <w:color w:val="000000"/>
                <w:szCs w:val="28"/>
                <w:shd w:val="clear" w:color="auto" w:fill="FFFFFF"/>
              </w:rPr>
              <w:t>Постанов</w:t>
            </w:r>
            <w:r w:rsidR="00DB2B95">
              <w:rPr>
                <w:b w:val="0"/>
                <w:color w:val="000000"/>
                <w:szCs w:val="28"/>
                <w:shd w:val="clear" w:color="auto" w:fill="FFFFFF"/>
              </w:rPr>
              <w:t>а</w:t>
            </w:r>
            <w:r w:rsidRPr="0021405D">
              <w:rPr>
                <w:b w:val="0"/>
                <w:color w:val="000000"/>
                <w:szCs w:val="28"/>
                <w:shd w:val="clear" w:color="auto" w:fill="FFFFFF"/>
              </w:rPr>
              <w:t xml:space="preserve"> Кабінету Міністрів України від 25.03.2016 № 229 «Про порядок обчислення стажу державної служби»</w:t>
            </w:r>
            <w:r>
              <w:rPr>
                <w:b w:val="0"/>
                <w:color w:val="000000"/>
                <w:szCs w:val="28"/>
                <w:shd w:val="clear" w:color="auto" w:fill="FFFFFF"/>
              </w:rPr>
              <w:t>;</w:t>
            </w:r>
          </w:p>
          <w:p w:rsidR="0053702E" w:rsidRPr="00FC2332" w:rsidRDefault="0053702E" w:rsidP="00FC2332">
            <w:pPr>
              <w:pStyle w:val="TimesNewRoman"/>
              <w:numPr>
                <w:ilvl w:val="0"/>
                <w:numId w:val="9"/>
              </w:numPr>
              <w:tabs>
                <w:tab w:val="left" w:pos="0"/>
              </w:tabs>
              <w:spacing w:before="0"/>
              <w:jc w:val="both"/>
              <w:rPr>
                <w:b w:val="0"/>
                <w:color w:val="4F81BD" w:themeColor="accent1"/>
                <w:szCs w:val="28"/>
                <w:shd w:val="clear" w:color="auto" w:fill="FFFFFF"/>
              </w:rPr>
            </w:pPr>
            <w:r>
              <w:rPr>
                <w:b w:val="0"/>
                <w:color w:val="000000"/>
                <w:szCs w:val="28"/>
                <w:shd w:val="clear" w:color="auto" w:fill="FFFFFF"/>
              </w:rPr>
              <w:t xml:space="preserve"> </w:t>
            </w:r>
            <w:r w:rsidRPr="0021405D">
              <w:rPr>
                <w:b w:val="0"/>
                <w:color w:val="000000"/>
                <w:szCs w:val="28"/>
                <w:shd w:val="clear" w:color="auto" w:fill="FFFFFF"/>
              </w:rPr>
              <w:t>Наказ Міністерст</w:t>
            </w:r>
            <w:r>
              <w:rPr>
                <w:b w:val="0"/>
                <w:color w:val="000000"/>
                <w:szCs w:val="28"/>
                <w:shd w:val="clear" w:color="auto" w:fill="FFFFFF"/>
              </w:rPr>
              <w:t xml:space="preserve">ва розвитку економіки, торгівлі та сільського господарства України від  </w:t>
            </w:r>
            <w:r>
              <w:rPr>
                <w:b w:val="0"/>
                <w:bCs w:val="0"/>
                <w:color w:val="333333"/>
                <w:shd w:val="clear" w:color="auto" w:fill="FFFFFF"/>
              </w:rPr>
              <w:t>23.03.2021  № 609</w:t>
            </w:r>
            <w:r w:rsidRPr="0021405D">
              <w:rPr>
                <w:b w:val="0"/>
                <w:color w:val="000000"/>
                <w:szCs w:val="28"/>
                <w:shd w:val="clear" w:color="auto" w:fill="FFFFFF"/>
              </w:rPr>
              <w:t xml:space="preserve"> «</w:t>
            </w:r>
            <w:r w:rsidRPr="00A65EE1">
              <w:rPr>
                <w:b w:val="0"/>
                <w:color w:val="000000"/>
                <w:szCs w:val="28"/>
                <w:shd w:val="clear" w:color="auto" w:fill="FFFFFF"/>
              </w:rPr>
              <w:t>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Pr>
                <w:b w:val="0"/>
                <w:color w:val="000000"/>
                <w:szCs w:val="28"/>
                <w:shd w:val="clear" w:color="auto" w:fill="FFFFFF"/>
              </w:rPr>
              <w:t>» та інше законодавство.</w:t>
            </w:r>
            <w:r w:rsidRPr="0021405D">
              <w:rPr>
                <w:b w:val="0"/>
                <w:color w:val="000000"/>
                <w:szCs w:val="28"/>
                <w:shd w:val="clear" w:color="auto" w:fill="FFFFFF"/>
              </w:rPr>
              <w:t xml:space="preserve">                                </w:t>
            </w:r>
            <w:r>
              <w:rPr>
                <w:b w:val="0"/>
                <w:color w:val="000000"/>
                <w:szCs w:val="28"/>
                <w:shd w:val="clear" w:color="auto" w:fill="FFFFFF"/>
              </w:rPr>
              <w:t xml:space="preserve">                               </w:t>
            </w:r>
          </w:p>
        </w:tc>
      </w:tr>
    </w:tbl>
    <w:p w:rsidR="00D779EC" w:rsidRPr="009325E0" w:rsidRDefault="00D779EC" w:rsidP="00DD3E4D">
      <w:pPr>
        <w:spacing w:after="0"/>
        <w:rPr>
          <w:rFonts w:ascii="Times New Roman" w:hAnsi="Times New Roman"/>
          <w:sz w:val="28"/>
          <w:szCs w:val="28"/>
        </w:rPr>
      </w:pPr>
    </w:p>
    <w:p w:rsidR="00D779EC" w:rsidRPr="009325E0" w:rsidRDefault="00D779EC" w:rsidP="00DD3E4D">
      <w:pPr>
        <w:spacing w:after="0"/>
        <w:rPr>
          <w:rFonts w:ascii="Times New Roman" w:hAnsi="Times New Roman"/>
          <w:sz w:val="28"/>
          <w:szCs w:val="28"/>
        </w:rPr>
      </w:pPr>
    </w:p>
    <w:sectPr w:rsidR="00D779EC" w:rsidRPr="009325E0"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33B9740A"/>
    <w:multiLevelType w:val="hybridMultilevel"/>
    <w:tmpl w:val="B15C98F0"/>
    <w:lvl w:ilvl="0" w:tplc="C31825BC">
      <w:start w:val="1"/>
      <w:numFmt w:val="decimal"/>
      <w:lvlText w:val="%1."/>
      <w:lvlJc w:val="left"/>
      <w:pPr>
        <w:ind w:left="1097" w:hanging="360"/>
      </w:pPr>
      <w:rPr>
        <w:rFonts w:ascii="Times New Roman" w:eastAsia="Times New Roman" w:hAnsi="Times New Roman" w:cs="Times New Roman"/>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7"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3F140B"/>
    <w:multiLevelType w:val="hybridMultilevel"/>
    <w:tmpl w:val="CF7C3E38"/>
    <w:lvl w:ilvl="0" w:tplc="3738B642">
      <w:numFmt w:val="bullet"/>
      <w:lvlText w:val="-"/>
      <w:lvlJc w:val="left"/>
      <w:pPr>
        <w:ind w:left="435" w:hanging="360"/>
      </w:pPr>
      <w:rPr>
        <w:rFonts w:ascii="Times New Roman" w:eastAsia="Calibri" w:hAnsi="Times New Roman" w:cs="Times New Roman" w:hint="default"/>
        <w:color w:val="auto"/>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2"/>
  </w:num>
  <w:num w:numId="6">
    <w:abstractNumId w:val="0"/>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E8"/>
    <w:rsid w:val="00022265"/>
    <w:rsid w:val="00032884"/>
    <w:rsid w:val="000B7A0C"/>
    <w:rsid w:val="000C2F61"/>
    <w:rsid w:val="000F472F"/>
    <w:rsid w:val="000F64E4"/>
    <w:rsid w:val="00100AB0"/>
    <w:rsid w:val="00103939"/>
    <w:rsid w:val="001053F6"/>
    <w:rsid w:val="00124533"/>
    <w:rsid w:val="00124E11"/>
    <w:rsid w:val="0018575A"/>
    <w:rsid w:val="001928A3"/>
    <w:rsid w:val="001B39DB"/>
    <w:rsid w:val="001B5230"/>
    <w:rsid w:val="001D4836"/>
    <w:rsid w:val="0024148C"/>
    <w:rsid w:val="0024420F"/>
    <w:rsid w:val="00244A95"/>
    <w:rsid w:val="00252D1B"/>
    <w:rsid w:val="00286BC7"/>
    <w:rsid w:val="00287B02"/>
    <w:rsid w:val="00292DEE"/>
    <w:rsid w:val="002B5EA2"/>
    <w:rsid w:val="002C4970"/>
    <w:rsid w:val="002F59F4"/>
    <w:rsid w:val="00307C2D"/>
    <w:rsid w:val="00310589"/>
    <w:rsid w:val="00310736"/>
    <w:rsid w:val="003272E0"/>
    <w:rsid w:val="00327EE6"/>
    <w:rsid w:val="00333B2C"/>
    <w:rsid w:val="003528BF"/>
    <w:rsid w:val="003651CC"/>
    <w:rsid w:val="0039118A"/>
    <w:rsid w:val="0039615B"/>
    <w:rsid w:val="003C1F2D"/>
    <w:rsid w:val="003E072C"/>
    <w:rsid w:val="003E5820"/>
    <w:rsid w:val="003E649F"/>
    <w:rsid w:val="003F046E"/>
    <w:rsid w:val="00432F52"/>
    <w:rsid w:val="00474730"/>
    <w:rsid w:val="004A2C7C"/>
    <w:rsid w:val="004B055D"/>
    <w:rsid w:val="004C773D"/>
    <w:rsid w:val="004D717B"/>
    <w:rsid w:val="004E344F"/>
    <w:rsid w:val="00502A99"/>
    <w:rsid w:val="00512296"/>
    <w:rsid w:val="0052255F"/>
    <w:rsid w:val="005226AB"/>
    <w:rsid w:val="0053702E"/>
    <w:rsid w:val="00540691"/>
    <w:rsid w:val="00542F83"/>
    <w:rsid w:val="00550B01"/>
    <w:rsid w:val="005577C2"/>
    <w:rsid w:val="00581097"/>
    <w:rsid w:val="005A03F2"/>
    <w:rsid w:val="005D36D6"/>
    <w:rsid w:val="005E1EB8"/>
    <w:rsid w:val="005E2651"/>
    <w:rsid w:val="00600A2A"/>
    <w:rsid w:val="006175DC"/>
    <w:rsid w:val="00633474"/>
    <w:rsid w:val="006467E1"/>
    <w:rsid w:val="0064786F"/>
    <w:rsid w:val="0065282E"/>
    <w:rsid w:val="006571B7"/>
    <w:rsid w:val="006856D4"/>
    <w:rsid w:val="006E200C"/>
    <w:rsid w:val="006E4DCE"/>
    <w:rsid w:val="00701B1A"/>
    <w:rsid w:val="00713F9C"/>
    <w:rsid w:val="00714620"/>
    <w:rsid w:val="007269EA"/>
    <w:rsid w:val="007327E3"/>
    <w:rsid w:val="0074316C"/>
    <w:rsid w:val="00757760"/>
    <w:rsid w:val="0077408D"/>
    <w:rsid w:val="00783DE8"/>
    <w:rsid w:val="00787316"/>
    <w:rsid w:val="007A367B"/>
    <w:rsid w:val="007C6F84"/>
    <w:rsid w:val="007E4A6A"/>
    <w:rsid w:val="007F0C94"/>
    <w:rsid w:val="007F17AD"/>
    <w:rsid w:val="00806688"/>
    <w:rsid w:val="00812ED4"/>
    <w:rsid w:val="0086415C"/>
    <w:rsid w:val="008958D6"/>
    <w:rsid w:val="008A3237"/>
    <w:rsid w:val="008A67BF"/>
    <w:rsid w:val="008A69AD"/>
    <w:rsid w:val="008C7882"/>
    <w:rsid w:val="008D6268"/>
    <w:rsid w:val="008F5B10"/>
    <w:rsid w:val="0091376A"/>
    <w:rsid w:val="009159B4"/>
    <w:rsid w:val="009325E0"/>
    <w:rsid w:val="00933FCD"/>
    <w:rsid w:val="00947A46"/>
    <w:rsid w:val="00974314"/>
    <w:rsid w:val="009A7D2F"/>
    <w:rsid w:val="009B1272"/>
    <w:rsid w:val="009F36C3"/>
    <w:rsid w:val="00A36BE9"/>
    <w:rsid w:val="00A40A21"/>
    <w:rsid w:val="00A61F9E"/>
    <w:rsid w:val="00A62160"/>
    <w:rsid w:val="00A62BC1"/>
    <w:rsid w:val="00A75FC4"/>
    <w:rsid w:val="00A81544"/>
    <w:rsid w:val="00A83949"/>
    <w:rsid w:val="00A9241E"/>
    <w:rsid w:val="00AC46FE"/>
    <w:rsid w:val="00AF6F7A"/>
    <w:rsid w:val="00B04182"/>
    <w:rsid w:val="00B0543C"/>
    <w:rsid w:val="00B13F0E"/>
    <w:rsid w:val="00B27257"/>
    <w:rsid w:val="00B44F10"/>
    <w:rsid w:val="00BA795F"/>
    <w:rsid w:val="00BB1F30"/>
    <w:rsid w:val="00BD02BB"/>
    <w:rsid w:val="00BD2A5D"/>
    <w:rsid w:val="00BD3540"/>
    <w:rsid w:val="00BD781D"/>
    <w:rsid w:val="00BE5FEE"/>
    <w:rsid w:val="00C023A1"/>
    <w:rsid w:val="00C101FD"/>
    <w:rsid w:val="00C13933"/>
    <w:rsid w:val="00C1733F"/>
    <w:rsid w:val="00C20C4F"/>
    <w:rsid w:val="00C30A78"/>
    <w:rsid w:val="00C47F82"/>
    <w:rsid w:val="00C52339"/>
    <w:rsid w:val="00C908EB"/>
    <w:rsid w:val="00D0537A"/>
    <w:rsid w:val="00D12A1C"/>
    <w:rsid w:val="00D40D54"/>
    <w:rsid w:val="00D43260"/>
    <w:rsid w:val="00D5369A"/>
    <w:rsid w:val="00D779EC"/>
    <w:rsid w:val="00D82E00"/>
    <w:rsid w:val="00D86862"/>
    <w:rsid w:val="00D94D0C"/>
    <w:rsid w:val="00D94F5C"/>
    <w:rsid w:val="00DB2B95"/>
    <w:rsid w:val="00DC0CFE"/>
    <w:rsid w:val="00DD36AC"/>
    <w:rsid w:val="00DD3E4D"/>
    <w:rsid w:val="00DE0EF6"/>
    <w:rsid w:val="00DE5774"/>
    <w:rsid w:val="00E04B91"/>
    <w:rsid w:val="00E07148"/>
    <w:rsid w:val="00E11AF9"/>
    <w:rsid w:val="00E57D30"/>
    <w:rsid w:val="00E94EC3"/>
    <w:rsid w:val="00E9773A"/>
    <w:rsid w:val="00EB214B"/>
    <w:rsid w:val="00ED62A2"/>
    <w:rsid w:val="00EE7F10"/>
    <w:rsid w:val="00F1595E"/>
    <w:rsid w:val="00F2395B"/>
    <w:rsid w:val="00F30856"/>
    <w:rsid w:val="00F3433A"/>
    <w:rsid w:val="00F35EC5"/>
    <w:rsid w:val="00F41021"/>
    <w:rsid w:val="00F42719"/>
    <w:rsid w:val="00F50566"/>
    <w:rsid w:val="00F556C0"/>
    <w:rsid w:val="00F657E9"/>
    <w:rsid w:val="00F80E97"/>
    <w:rsid w:val="00FB3979"/>
    <w:rsid w:val="00FC2332"/>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5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5">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316"/>
    <w:pPr>
      <w:ind w:left="720"/>
      <w:contextualSpacing/>
    </w:pPr>
  </w:style>
  <w:style w:type="paragraph" w:styleId="a7">
    <w:name w:val="Balloon Text"/>
    <w:basedOn w:val="a"/>
    <w:link w:val="a8"/>
    <w:uiPriority w:val="99"/>
    <w:semiHidden/>
    <w:unhideWhenUsed/>
    <w:rsid w:val="00D82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2E00"/>
    <w:rPr>
      <w:rFonts w:ascii="Segoe UI" w:hAnsi="Segoe UI" w:cs="Segoe UI"/>
      <w:sz w:val="18"/>
      <w:szCs w:val="18"/>
      <w:lang w:val="uk-UA" w:eastAsia="en-US"/>
    </w:rPr>
  </w:style>
  <w:style w:type="paragraph" w:customStyle="1" w:styleId="TimesNewRoman">
    <w:name w:val="Стиль Центровка + Times New Roman"/>
    <w:basedOn w:val="a"/>
    <w:rsid w:val="0053702E"/>
    <w:pPr>
      <w:suppressAutoHyphens/>
      <w:spacing w:before="120" w:after="0" w:line="240" w:lineRule="auto"/>
      <w:jc w:val="center"/>
    </w:pPr>
    <w:rPr>
      <w:rFonts w:ascii="Times New Roman" w:eastAsia="Times New Roman" w:hAnsi="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81FD-0E34-4E18-B672-96433644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Users</cp:lastModifiedBy>
  <cp:revision>24</cp:revision>
  <cp:lastPrinted>2023-03-17T10:26:00Z</cp:lastPrinted>
  <dcterms:created xsi:type="dcterms:W3CDTF">2022-08-01T06:34:00Z</dcterms:created>
  <dcterms:modified xsi:type="dcterms:W3CDTF">2023-03-17T12:03:00Z</dcterms:modified>
</cp:coreProperties>
</file>