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8897D2" w14:textId="77777777" w:rsidR="008F28DE" w:rsidRPr="00A81DA1" w:rsidRDefault="008F28DE" w:rsidP="008F28DE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7C353DD5" w14:textId="77777777" w:rsidR="008F28DE" w:rsidRPr="00A81DA1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81DA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ОПИС ВАКАНТНОЇ ПОСАДИ</w:t>
      </w:r>
    </w:p>
    <w:p w14:paraId="21921FF9" w14:textId="77777777" w:rsidR="008F28DE" w:rsidRPr="00A81DA1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81DA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державної служби категорії «В»</w:t>
      </w:r>
    </w:p>
    <w:p w14:paraId="7DE15637" w14:textId="77777777" w:rsidR="008F28DE" w:rsidRPr="00A81DA1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A81DA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Гайсинської окружної прокуратури</w:t>
      </w:r>
    </w:p>
    <w:p w14:paraId="48B5761D" w14:textId="77777777" w:rsidR="008F28DE" w:rsidRPr="00A81DA1" w:rsidRDefault="008F28DE" w:rsidP="008F28D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88"/>
        <w:gridCol w:w="2528"/>
        <w:gridCol w:w="6799"/>
      </w:tblGrid>
      <w:tr w:rsidR="008F28DE" w:rsidRPr="00A81DA1" w14:paraId="748FD553" w14:textId="77777777" w:rsidTr="008E1E90">
        <w:trPr>
          <w:trHeight w:val="266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1135E" w14:textId="77777777" w:rsidR="008F28DE" w:rsidRPr="00A81DA1" w:rsidRDefault="008F28DE" w:rsidP="008F28D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посади</w:t>
            </w:r>
          </w:p>
        </w:tc>
        <w:tc>
          <w:tcPr>
            <w:tcW w:w="6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0FF60" w14:textId="797D518C" w:rsidR="008F28DE" w:rsidRPr="00A81DA1" w:rsidRDefault="00994223" w:rsidP="008F2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</w:t>
            </w:r>
            <w:r w:rsidR="00B65A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овний спе</w:t>
            </w:r>
            <w:r w:rsidR="008F28DE" w:rsidRPr="00A81D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ціаліст Гайсинської окружної прокуратури Вінницької області, категорія посади В</w:t>
            </w:r>
          </w:p>
          <w:p w14:paraId="6AE1D406" w14:textId="77777777" w:rsidR="008F28DE" w:rsidRPr="00A81DA1" w:rsidRDefault="008F28DE" w:rsidP="008F2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 </w:t>
            </w:r>
          </w:p>
        </w:tc>
      </w:tr>
      <w:tr w:rsidR="002741B9" w:rsidRPr="00A81DA1" w14:paraId="1270D6E7" w14:textId="77777777" w:rsidTr="008E1E90">
        <w:trPr>
          <w:trHeight w:val="266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7C7C3" w14:textId="77777777" w:rsidR="002741B9" w:rsidRPr="00A81DA1" w:rsidRDefault="002741B9" w:rsidP="00274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bookmarkStart w:id="0" w:name="n766"/>
            <w:bookmarkEnd w:id="0"/>
            <w:r w:rsidRPr="00A81DA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Посадові обов’язки</w:t>
            </w:r>
          </w:p>
        </w:tc>
        <w:tc>
          <w:tcPr>
            <w:tcW w:w="6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C587E" w14:textId="77777777" w:rsidR="00C6591F" w:rsidRDefault="00C6591F" w:rsidP="00C6591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ведення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дотриманням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Тимчасової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інструкції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діловодства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органах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42953D76" w14:textId="77777777" w:rsidR="004A7724" w:rsidRDefault="002741B9" w:rsidP="002741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659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Здійснення комплексних заходів з питань приймання та передавання вхідної кореспонденції: - приймання та попередній розгляд вхідної кореспонденції, що надходить на адресу окружної прокуратури як в електронній так і в паперовій формі; </w:t>
            </w:r>
          </w:p>
          <w:p w14:paraId="72B4204E" w14:textId="77777777" w:rsidR="004A7724" w:rsidRDefault="002741B9" w:rsidP="002741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659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здійснення реєстрації вхідної кореспонденції шляхом створення облікових даних про документ та оформлення </w:t>
            </w:r>
            <w:proofErr w:type="spellStart"/>
            <w:r w:rsidRPr="00C659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реєстраційно</w:t>
            </w:r>
            <w:proofErr w:type="spellEnd"/>
            <w:r w:rsidRPr="00C659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-моніторингової картки в інформаційній системі "Система електронного документообігу" із зазначенням обов’язкових реквізитів;</w:t>
            </w:r>
          </w:p>
          <w:p w14:paraId="5F03C702" w14:textId="72639E12" w:rsidR="002741B9" w:rsidRDefault="002741B9" w:rsidP="002741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659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передача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виконавцям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0155995" w14:textId="7C88659B" w:rsidR="004A7724" w:rsidRPr="004A7724" w:rsidRDefault="004A7724" w:rsidP="002741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Щ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омісячна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підготовка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зведення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документообіг</w:t>
            </w:r>
            <w:proofErr w:type="spellEnd"/>
          </w:p>
          <w:p w14:paraId="24E4368D" w14:textId="77777777" w:rsidR="002741B9" w:rsidRPr="002741B9" w:rsidRDefault="002741B9" w:rsidP="002741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453B0FD" w14:textId="3F7E8D8C" w:rsidR="002741B9" w:rsidRDefault="002741B9" w:rsidP="002741B9">
            <w:pPr>
              <w:spacing w:after="0"/>
              <w:jc w:val="both"/>
              <w:rPr>
                <w:color w:val="000000"/>
                <w:lang w:val="uk-UA"/>
              </w:rPr>
            </w:pP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Реєстрація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матеріалів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кримінальних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проваджень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надійшли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зв’язку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реалізацією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прокурором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повноважень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передбачених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Кримінальним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процесуальним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кодексом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України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і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ті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що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надійшли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для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затвердження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обвинувального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акта,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клопотання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застосування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заходів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медичного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або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виховного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характеру та передача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виконавцю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Контролювання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строків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взятих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котроль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інформування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керівництва</w:t>
            </w:r>
            <w:proofErr w:type="spellEnd"/>
            <w:proofErr w:type="gram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про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результати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>
              <w:rPr>
                <w:color w:val="000000"/>
              </w:rPr>
              <w:t>.</w:t>
            </w:r>
          </w:p>
          <w:p w14:paraId="613F3E6D" w14:textId="77777777" w:rsidR="002741B9" w:rsidRDefault="002741B9" w:rsidP="002741B9">
            <w:pPr>
              <w:spacing w:after="0"/>
              <w:jc w:val="both"/>
              <w:rPr>
                <w:color w:val="000000"/>
                <w:lang w:val="uk-UA"/>
              </w:rPr>
            </w:pPr>
          </w:p>
          <w:p w14:paraId="7AEF1780" w14:textId="148058AC" w:rsidR="004A7724" w:rsidRDefault="004A7724" w:rsidP="004A77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 w:eastAsia="uk-UA"/>
              </w:rPr>
            </w:pP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функцій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служби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персоналом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відповідно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Положення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 службу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управління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персоналом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Гайсинської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окружної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Підготовка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наказів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кадрових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питань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виконання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завдань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обласної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які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стосуються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кадрової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роботи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окружної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підготовка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документів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комплексне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проведення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конкурсу на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заміщення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вакантних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посад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державної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служби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категорії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"В"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Гайсинської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окружної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документальне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оформлення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вступу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державну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службу,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її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проходження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припинення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Розроблення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посадових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інструкцій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державних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службовців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ведення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трудових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книжок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формування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особових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державних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службовців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робітників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вимог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законодавства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державну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службу в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окружній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прокуратурі</w:t>
            </w:r>
            <w:proofErr w:type="spellEnd"/>
            <w:r w:rsidRPr="009942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416591CB" w14:textId="77777777" w:rsidR="004A7724" w:rsidRDefault="004A7724" w:rsidP="004A772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6591F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Здійснення заходів щодо організації оцінювання результатів службової діяльності державних службовців: - узагальнення результатів виконання завдань державними службовцями; - надання консультативної допомоги з питань проведення оцінювання. Здійснення заходів з питань підвищення рівня професійної компетентності державних службовців, у тому числі аналізу та визначення потреби у їх професійному навчанні.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Складання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разом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із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державними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службовцями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окружної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індивідуальних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їх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професійного</w:t>
            </w:r>
            <w:proofErr w:type="spellEnd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056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розвитку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14:paraId="090A0717" w14:textId="77777777" w:rsidR="004A7724" w:rsidRDefault="004A7724" w:rsidP="002741B9">
            <w:pPr>
              <w:spacing w:after="0"/>
              <w:jc w:val="both"/>
              <w:rPr>
                <w:color w:val="000000"/>
                <w:lang w:val="uk-UA"/>
              </w:rPr>
            </w:pPr>
          </w:p>
          <w:p w14:paraId="714526E4" w14:textId="77777777" w:rsidR="002741B9" w:rsidRPr="002741B9" w:rsidRDefault="002741B9" w:rsidP="002741B9">
            <w:pPr>
              <w:pStyle w:val="2"/>
              <w:spacing w:before="0" w:line="240" w:lineRule="auto"/>
              <w:ind w:left="57" w:right="57" w:hanging="1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Опрацювання документів з обмеженим доступом, які мають гриф «Для службового користування»:</w:t>
            </w:r>
          </w:p>
          <w:p w14:paraId="04F1EC85" w14:textId="77777777" w:rsidR="002741B9" w:rsidRPr="002741B9" w:rsidRDefault="002741B9" w:rsidP="002741B9">
            <w:pPr>
              <w:pStyle w:val="2"/>
              <w:spacing w:before="0" w:line="240" w:lineRule="auto"/>
              <w:ind w:left="57" w:right="57" w:hanging="1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- ведення обліку вхідних, внутрішніх та вихідних документів, які мають такий гриф обмеження доступу;</w:t>
            </w:r>
          </w:p>
          <w:p w14:paraId="500B6F2D" w14:textId="77777777" w:rsidR="002741B9" w:rsidRPr="002741B9" w:rsidRDefault="002741B9" w:rsidP="002741B9">
            <w:pPr>
              <w:pStyle w:val="2"/>
              <w:spacing w:before="0" w:line="240" w:lineRule="auto"/>
              <w:ind w:left="57" w:right="57" w:hanging="15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- перевірка вихідної кореспонденції, що передається із відділів окружної прокуратури  вимогам чинного законодавства на правильність її оформлення, наявність </w:t>
            </w:r>
            <w:proofErr w:type="spellStart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грифа</w:t>
            </w:r>
            <w:proofErr w:type="spellEnd"/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обмеження доступу, роздруківки на звороті документа та правильність, зазначеної на роздруківці інформації, наявність додатків, підписів, віз, тощо.</w:t>
            </w:r>
          </w:p>
          <w:p w14:paraId="17D75316" w14:textId="61B4E86A" w:rsidR="002741B9" w:rsidRDefault="002741B9" w:rsidP="002741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741B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Забезпечення проведення щорічної звірки наявності документів з грифом «Для службового користування» в окружній прокуратурі, її аналіз та підготовка відповідних довідок.</w:t>
            </w:r>
          </w:p>
          <w:p w14:paraId="36F9F16E" w14:textId="77777777" w:rsidR="0063224E" w:rsidRDefault="0063224E" w:rsidP="002741B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4F7465F4" w14:textId="3F782E5D" w:rsidR="0063224E" w:rsidRDefault="0063224E" w:rsidP="002741B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Ведення обліку </w:t>
            </w:r>
            <w:proofErr w:type="spellStart"/>
            <w:r w:rsidRPr="0063224E">
              <w:rPr>
                <w:rFonts w:ascii="Times New Roman" w:hAnsi="Times New Roman" w:cs="Times New Roman"/>
                <w:sz w:val="28"/>
                <w:szCs w:val="28"/>
              </w:rPr>
              <w:t>вхідних</w:t>
            </w:r>
            <w:proofErr w:type="spellEnd"/>
            <w:r w:rsidRPr="006322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224E">
              <w:rPr>
                <w:rFonts w:ascii="Times New Roman" w:hAnsi="Times New Roman" w:cs="Times New Roman"/>
                <w:sz w:val="28"/>
                <w:szCs w:val="28"/>
              </w:rPr>
              <w:t>вихідних</w:t>
            </w:r>
            <w:proofErr w:type="spellEnd"/>
            <w:r w:rsidRPr="0063224E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63224E">
              <w:rPr>
                <w:rFonts w:ascii="Times New Roman" w:hAnsi="Times New Roman" w:cs="Times New Roman"/>
                <w:sz w:val="28"/>
                <w:szCs w:val="28"/>
              </w:rPr>
              <w:t>внутрішніх</w:t>
            </w:r>
            <w:proofErr w:type="spellEnd"/>
            <w:r w:rsidRPr="00632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24E">
              <w:rPr>
                <w:rFonts w:ascii="Times New Roman" w:hAnsi="Times New Roman" w:cs="Times New Roman"/>
                <w:sz w:val="28"/>
                <w:szCs w:val="28"/>
              </w:rPr>
              <w:t>документів</w:t>
            </w:r>
            <w:proofErr w:type="spellEnd"/>
            <w:r w:rsidRPr="0063224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3224E">
              <w:rPr>
                <w:rFonts w:ascii="Times New Roman" w:hAnsi="Times New Roman" w:cs="Times New Roman"/>
                <w:sz w:val="28"/>
                <w:szCs w:val="28"/>
              </w:rPr>
              <w:t>щоміся</w:t>
            </w:r>
            <w:r w:rsidRPr="00632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чна</w:t>
            </w:r>
            <w:proofErr w:type="spellEnd"/>
            <w:r w:rsidRPr="00632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2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</w:t>
            </w:r>
            <w:r w:rsidRPr="006322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3224E">
              <w:rPr>
                <w:rFonts w:ascii="Times New Roman" w:hAnsi="Times New Roman" w:cs="Times New Roman"/>
                <w:sz w:val="28"/>
                <w:szCs w:val="28"/>
              </w:rPr>
              <w:t>зведення</w:t>
            </w:r>
            <w:proofErr w:type="spellEnd"/>
            <w:r w:rsidRPr="0063224E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63224E">
              <w:rPr>
                <w:rFonts w:ascii="Times New Roman" w:hAnsi="Times New Roman" w:cs="Times New Roman"/>
                <w:sz w:val="28"/>
                <w:szCs w:val="28"/>
              </w:rPr>
              <w:t>документообіг</w:t>
            </w:r>
            <w:proofErr w:type="spellEnd"/>
            <w:r w:rsidRPr="0063224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14:paraId="4FA2E314" w14:textId="5EE20048" w:rsidR="002741B9" w:rsidRDefault="0063224E" w:rsidP="004E48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Здійснення</w:t>
            </w:r>
            <w:proofErr w:type="spellEnd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обліку</w:t>
            </w:r>
            <w:proofErr w:type="spellEnd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</w:t>
            </w:r>
            <w:proofErr w:type="spellStart"/>
            <w:proofErr w:type="gramStart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реєстрації</w:t>
            </w:r>
            <w:proofErr w:type="spellEnd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наглядових</w:t>
            </w:r>
            <w:proofErr w:type="spellEnd"/>
            <w:proofErr w:type="gramEnd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проваджень</w:t>
            </w:r>
            <w:proofErr w:type="spellEnd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 </w:t>
            </w:r>
            <w:proofErr w:type="spellStart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матеріалами</w:t>
            </w:r>
            <w:proofErr w:type="spellEnd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перевірок</w:t>
            </w:r>
            <w:proofErr w:type="spellEnd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позовами</w:t>
            </w:r>
            <w:proofErr w:type="spellEnd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прокурора та за </w:t>
            </w:r>
            <w:proofErr w:type="spellStart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кримінальними</w:t>
            </w:r>
            <w:proofErr w:type="spellEnd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провадженнями</w:t>
            </w:r>
            <w:proofErr w:type="spellEnd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ІС "СЕД", </w:t>
            </w:r>
            <w:proofErr w:type="spellStart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формування</w:t>
            </w:r>
            <w:proofErr w:type="spellEnd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та   </w:t>
            </w:r>
            <w:proofErr w:type="spellStart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забезпечення</w:t>
            </w:r>
            <w:proofErr w:type="spellEnd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підготовки</w:t>
            </w:r>
            <w:proofErr w:type="spellEnd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до </w:t>
            </w:r>
            <w:proofErr w:type="spellStart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передачі</w:t>
            </w:r>
            <w:proofErr w:type="spellEnd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архівний</w:t>
            </w:r>
            <w:proofErr w:type="spellEnd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фонд </w:t>
            </w:r>
            <w:proofErr w:type="spellStart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закінчених</w:t>
            </w:r>
            <w:proofErr w:type="spellEnd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діловодстві</w:t>
            </w:r>
            <w:proofErr w:type="spellEnd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наглядових</w:t>
            </w:r>
            <w:proofErr w:type="spellEnd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проваджень</w:t>
            </w:r>
            <w:proofErr w:type="spellEnd"/>
            <w:r w:rsidRPr="006322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5AEA998E" w14:textId="7511D285" w:rsidR="00C6591F" w:rsidRDefault="00C6591F" w:rsidP="00C659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Складання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номенклатури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справ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Гайсинської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окружної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урахуванням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аналізу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діяльності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окружної</w:t>
            </w:r>
            <w:proofErr w:type="spellEnd"/>
            <w:proofErr w:type="gram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прокуратури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номенклатур  та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описів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минулі</w:t>
            </w:r>
            <w:proofErr w:type="spellEnd"/>
            <w:r w:rsidRPr="007247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роки. </w:t>
            </w:r>
          </w:p>
          <w:p w14:paraId="5DDBF8F4" w14:textId="77777777" w:rsidR="00C6591F" w:rsidRPr="0063224E" w:rsidRDefault="00C6591F" w:rsidP="004E4806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F38D5DA" w14:textId="0F6D23B9" w:rsidR="002741B9" w:rsidRPr="002741B9" w:rsidRDefault="002741B9" w:rsidP="002741B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2741B9" w:rsidRPr="0084670F" w14:paraId="5B427BFA" w14:textId="77777777" w:rsidTr="008E1E90">
        <w:trPr>
          <w:trHeight w:val="2057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11312" w14:textId="77777777" w:rsidR="002741B9" w:rsidRPr="00A81DA1" w:rsidRDefault="002741B9" w:rsidP="00274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Умови оплати праці </w:t>
            </w:r>
          </w:p>
        </w:tc>
        <w:tc>
          <w:tcPr>
            <w:tcW w:w="6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E73D8" w14:textId="2CCC01E7" w:rsidR="00355BC1" w:rsidRDefault="002741B9" w:rsidP="00355BC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55BC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посадовий оклад – 9229,00 грн.;</w:t>
            </w:r>
          </w:p>
          <w:p w14:paraId="13DF054E" w14:textId="79550F77" w:rsidR="00355BC1" w:rsidRPr="00A81DA1" w:rsidRDefault="00355BC1" w:rsidP="00355BC1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надбавки, доплати, премії та компенсації відповідно до статей 50-52 Закону України «Про державну службу», Закону України «Про Державний бюджет України на 2025 рік», постанов Кабінету Міністрів України від 18 січня 2017 року № 15 «Питання оплати праці працівників державних органів», від 29 грудня 2023 року № 1409 «Питання оплати праці державних службовців на основі класифікації посад у 2025 році»</w:t>
            </w:r>
          </w:p>
          <w:p w14:paraId="7DC3CAA8" w14:textId="0714178D" w:rsidR="002741B9" w:rsidRPr="00A81DA1" w:rsidRDefault="002741B9" w:rsidP="002741B9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41B9" w:rsidRPr="00A81DA1" w14:paraId="308E0335" w14:textId="77777777" w:rsidTr="008E1E90">
        <w:trPr>
          <w:trHeight w:val="538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B03DC" w14:textId="3D00BE4C" w:rsidR="002741B9" w:rsidRPr="00A81DA1" w:rsidRDefault="002741B9" w:rsidP="00146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Інформація про строковість чи безстроковість призначення на посаду</w:t>
            </w:r>
          </w:p>
          <w:p w14:paraId="75EFC0D2" w14:textId="77777777" w:rsidR="002741B9" w:rsidRPr="00A81DA1" w:rsidRDefault="002741B9" w:rsidP="00146E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9C53772" w14:textId="77777777" w:rsidR="002741B9" w:rsidRPr="00A81DA1" w:rsidRDefault="002741B9" w:rsidP="00274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CCD54" w14:textId="52C32864" w:rsidR="002741B9" w:rsidRPr="000B7A21" w:rsidRDefault="000B7A21" w:rsidP="0084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Строково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, на </w:t>
            </w: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період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дії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>воєнного</w:t>
            </w:r>
            <w:proofErr w:type="spellEnd"/>
            <w:r w:rsidRPr="000B7A21">
              <w:rPr>
                <w:rFonts w:ascii="Times New Roman" w:eastAsia="Times New Roman" w:hAnsi="Times New Roman"/>
                <w:sz w:val="28"/>
                <w:szCs w:val="28"/>
              </w:rPr>
              <w:t xml:space="preserve"> стану,</w:t>
            </w:r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на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цю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посаду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переможця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конкурсу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або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до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спливу</w:t>
            </w:r>
            <w:proofErr w:type="spellEnd"/>
            <w:r w:rsidR="0084670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0B7A2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12-</w:t>
            </w:r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місячного строку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після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припинення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чи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скасування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воєнного</w:t>
            </w:r>
            <w:proofErr w:type="spellEnd"/>
            <w:r w:rsidRPr="000B7A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стану.</w:t>
            </w:r>
          </w:p>
        </w:tc>
      </w:tr>
      <w:tr w:rsidR="002741B9" w:rsidRPr="00A81DA1" w14:paraId="12C538F2" w14:textId="77777777" w:rsidTr="008E1E90">
        <w:trPr>
          <w:trHeight w:val="1842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DCD1D" w14:textId="77777777" w:rsidR="002741B9" w:rsidRPr="00A81DA1" w:rsidRDefault="002741B9" w:rsidP="00274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Перелік документів, які очікуються від кандидата на посаду державної служби</w:t>
            </w: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81DA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 період дії воєнного стану, в тому числі спосіб подання, адреса та строк їх подання</w:t>
            </w:r>
          </w:p>
          <w:p w14:paraId="3952A89A" w14:textId="77777777" w:rsidR="002741B9" w:rsidRPr="00A81DA1" w:rsidRDefault="002741B9" w:rsidP="00274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331AF855" w14:textId="77777777" w:rsidR="002741B9" w:rsidRPr="00A81DA1" w:rsidRDefault="002741B9" w:rsidP="00274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2CB5AD4C" w14:textId="77777777" w:rsidR="002741B9" w:rsidRPr="00A81DA1" w:rsidRDefault="002741B9" w:rsidP="00274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50C5FCF9" w14:textId="77777777" w:rsidR="002741B9" w:rsidRPr="00A81DA1" w:rsidRDefault="002741B9" w:rsidP="00274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5686B76B" w14:textId="77777777" w:rsidR="002741B9" w:rsidRPr="00A81DA1" w:rsidRDefault="002741B9" w:rsidP="00274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9377158" w14:textId="77777777" w:rsidR="002741B9" w:rsidRPr="00A81DA1" w:rsidRDefault="002741B9" w:rsidP="00274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2F03FEE8" w14:textId="77777777" w:rsidR="002741B9" w:rsidRPr="00A81DA1" w:rsidRDefault="002741B9" w:rsidP="00274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4756DE20" w14:textId="77777777" w:rsidR="002741B9" w:rsidRPr="00A81DA1" w:rsidRDefault="002741B9" w:rsidP="00274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6A945547" w14:textId="77777777" w:rsidR="002741B9" w:rsidRPr="00A81DA1" w:rsidRDefault="002741B9" w:rsidP="00274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579874F6" w14:textId="77777777" w:rsidR="002741B9" w:rsidRPr="00A81DA1" w:rsidRDefault="002741B9" w:rsidP="00274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  <w:p w14:paraId="0ECBD7FD" w14:textId="77777777" w:rsidR="002741B9" w:rsidRPr="00A81DA1" w:rsidRDefault="002741B9" w:rsidP="00274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9B77D" w14:textId="77777777" w:rsidR="002741B9" w:rsidRPr="00A81DA1" w:rsidRDefault="002741B9" w:rsidP="002741B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1) резюме (за формою відповідно до постанови КМУ від 25.03.2016 № 246), в якому обов’язково зазначається така інформація:</w:t>
            </w:r>
          </w:p>
          <w:p w14:paraId="04710131" w14:textId="77777777" w:rsidR="002741B9" w:rsidRPr="00A81DA1" w:rsidRDefault="002741B9" w:rsidP="002741B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прізвище, ім’я, по батькові кандидата;</w:t>
            </w:r>
          </w:p>
          <w:p w14:paraId="7E4772EA" w14:textId="77777777" w:rsidR="002741B9" w:rsidRPr="00A81DA1" w:rsidRDefault="002741B9" w:rsidP="002741B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реквізити документа, що посвідчує особу та   підтверджує громадянство України;</w:t>
            </w:r>
          </w:p>
          <w:p w14:paraId="16106B1A" w14:textId="77777777" w:rsidR="002741B9" w:rsidRPr="00A81DA1" w:rsidRDefault="002741B9" w:rsidP="002741B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підтвердження наявності відповідного ступеня вищої освіти;</w:t>
            </w:r>
          </w:p>
          <w:p w14:paraId="0EE99419" w14:textId="77777777" w:rsidR="002741B9" w:rsidRPr="00A81DA1" w:rsidRDefault="002741B9" w:rsidP="002741B9">
            <w:pPr>
              <w:shd w:val="clear" w:color="auto" w:fill="FFFFFF"/>
              <w:tabs>
                <w:tab w:val="left" w:pos="612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31E339C8" w14:textId="77777777" w:rsidR="002741B9" w:rsidRDefault="002741B9" w:rsidP="002741B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2) копію документа, що посвідчує особу та підтверджує громадянство України;</w:t>
            </w:r>
          </w:p>
          <w:p w14:paraId="5A40B10F" w14:textId="7D9DCFC8" w:rsidR="00980605" w:rsidRPr="00A81DA1" w:rsidRDefault="00980605" w:rsidP="002741B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3) копія облікової картки платника  податків (окрім фізичних осіб, які через свої релігійні переконання  відмовляються від прийняття  реєстраційного  номера  облікової картки платника податків та повідомили  про це  відповідний  контролюючий орган і мають відмітку у паспорті); </w:t>
            </w:r>
          </w:p>
          <w:p w14:paraId="752C780F" w14:textId="4E2BB3CE" w:rsidR="002741B9" w:rsidRPr="00A81DA1" w:rsidRDefault="00980605" w:rsidP="002741B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4) к</w:t>
            </w:r>
            <w:r w:rsidR="002741B9"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опію документа, що підтверджує рівень освіти;</w:t>
            </w:r>
          </w:p>
          <w:p w14:paraId="4606BF73" w14:textId="71E688B7" w:rsidR="002741B9" w:rsidRPr="00A81DA1" w:rsidRDefault="00980605" w:rsidP="002741B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5) </w:t>
            </w:r>
            <w:r w:rsidR="002741B9"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копію Державного сертифікату про рівень володіння державною мовою (витяг з реєстру Державних сертифікатів про рівень володіння </w:t>
            </w:r>
            <w:r w:rsidR="002741B9"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державною мовою), що підтверджує рівень володіння державною мовою, визначений Національною комісією зі стандартів державної мови (за наявності). </w:t>
            </w:r>
          </w:p>
          <w:p w14:paraId="0BEB7D1E" w14:textId="0F3906EA" w:rsidR="002741B9" w:rsidRPr="00A81DA1" w:rsidRDefault="00980605" w:rsidP="002741B9">
            <w:pPr>
              <w:widowControl w:val="0"/>
              <w:tabs>
                <w:tab w:val="left" w:pos="136"/>
                <w:tab w:val="left" w:pos="1440"/>
              </w:tabs>
              <w:spacing w:after="0" w:line="240" w:lineRule="auto"/>
              <w:ind w:left="136" w:right="137" w:firstLine="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  <w:r w:rsidR="002741B9"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) довідка за результатами перевірки, проведеної відповідно до вимог Закону України «Про очищення влади» (за наявності);</w:t>
            </w:r>
          </w:p>
          <w:p w14:paraId="642B8F4F" w14:textId="0FD7C80B" w:rsidR="002741B9" w:rsidRPr="00A81DA1" w:rsidRDefault="00980605" w:rsidP="002741B9">
            <w:pPr>
              <w:widowControl w:val="0"/>
              <w:tabs>
                <w:tab w:val="left" w:pos="1440"/>
              </w:tabs>
              <w:spacing w:after="0" w:line="240" w:lineRule="auto"/>
              <w:ind w:left="142" w:right="13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  <w:r w:rsidR="002741B9"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) особова картка державного службовця за формою відповідно до наказу НАДС </w:t>
            </w:r>
            <w:bookmarkStart w:id="1" w:name="_GoBack"/>
            <w:bookmarkEnd w:id="1"/>
            <w:r w:rsidR="002741B9"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від 19.05.2020 № 77-20</w:t>
            </w:r>
            <w:bookmarkStart w:id="2" w:name="n23"/>
            <w:bookmarkEnd w:id="2"/>
            <w:r w:rsidR="002741B9"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бажанням).</w:t>
            </w:r>
          </w:p>
          <w:p w14:paraId="7625B85E" w14:textId="54748B23" w:rsidR="002741B9" w:rsidRPr="00A81DA1" w:rsidRDefault="00980605" w:rsidP="002741B9">
            <w:pPr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8</w:t>
            </w:r>
            <w:r w:rsidR="002741B9" w:rsidRPr="00A81DA1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) підтвердження подання декларації особи,     уповноваженої на виконання функцій держави або місцевого самоврядування</w:t>
            </w:r>
            <w:r w:rsidR="002741B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, за минулий рік.</w:t>
            </w:r>
          </w:p>
          <w:p w14:paraId="30D203D6" w14:textId="77777777" w:rsidR="00980605" w:rsidRDefault="00980605" w:rsidP="00274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  <w:p w14:paraId="644A55AA" w14:textId="66FB0E3D" w:rsidR="002741B9" w:rsidRPr="00A81DA1" w:rsidRDefault="002741B9" w:rsidP="00523A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Документи приймаються </w:t>
            </w:r>
            <w:r w:rsidRPr="00A81D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 xml:space="preserve">до </w:t>
            </w:r>
            <w:r w:rsidRPr="00A81DA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18 год 00 хв </w:t>
            </w:r>
            <w:r w:rsidR="00EE1C50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02 квітня 2025</w:t>
            </w:r>
            <w:r w:rsidRPr="00A81DA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року</w:t>
            </w: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 </w:t>
            </w:r>
            <w:r w:rsidRPr="00A81D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електронну адресу:</w:t>
            </w: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haisyn</w:t>
            </w:r>
            <w:proofErr w:type="spellEnd"/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vin</w:t>
            </w: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gp</w:t>
            </w:r>
            <w:proofErr w:type="spellEnd"/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gov</w:t>
            </w:r>
            <w:proofErr w:type="spellEnd"/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ua</w:t>
            </w:r>
            <w:proofErr w:type="spellEnd"/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або </w:t>
            </w:r>
            <w:r w:rsidRPr="00A81DA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безпосередньо у </w:t>
            </w: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Гайсинській </w:t>
            </w:r>
            <w:r w:rsidRPr="00A81DA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 xml:space="preserve">окружній прокуратурі </w:t>
            </w: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 </w:t>
            </w:r>
            <w:proofErr w:type="spellStart"/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адресою</w:t>
            </w:r>
            <w:proofErr w:type="spellEnd"/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Pr="00A81DA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вул. Волонтерів, 15а, м. Гайсин</w:t>
            </w:r>
          </w:p>
        </w:tc>
      </w:tr>
      <w:tr w:rsidR="002741B9" w:rsidRPr="00A81DA1" w14:paraId="10B72B3A" w14:textId="77777777" w:rsidTr="008E1E90"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65BC1" w14:textId="77777777" w:rsidR="002741B9" w:rsidRPr="00A81DA1" w:rsidRDefault="002741B9" w:rsidP="00274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6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ACBA9" w14:textId="12A2BA80" w:rsidR="002741B9" w:rsidRPr="00A81DA1" w:rsidRDefault="00801630" w:rsidP="002741B9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Джежик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Раїса Антонівна</w:t>
            </w:r>
          </w:p>
          <w:p w14:paraId="0A83F65A" w14:textId="032F08A3" w:rsidR="002741B9" w:rsidRPr="00A81DA1" w:rsidRDefault="002741B9" w:rsidP="002741B9">
            <w:pPr>
              <w:spacing w:after="0" w:line="240" w:lineRule="auto"/>
              <w:ind w:right="1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тел</w:t>
            </w:r>
            <w:proofErr w:type="spellEnd"/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+380</w:t>
            </w:r>
            <w:r w:rsidR="00F2116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974531747 </w:t>
            </w: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38E9A04" w14:textId="77777777" w:rsidR="002741B9" w:rsidRPr="00A81DA1" w:rsidRDefault="002741B9" w:rsidP="002741B9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е-</w:t>
            </w:r>
            <w:proofErr w:type="spellStart"/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: </w:t>
            </w:r>
            <w:proofErr w:type="spellStart"/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haisyn</w:t>
            </w:r>
            <w:proofErr w:type="spellEnd"/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@</w:t>
            </w: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vin</w:t>
            </w: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gp</w:t>
            </w:r>
            <w:proofErr w:type="spellEnd"/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gov</w:t>
            </w:r>
            <w:proofErr w:type="spellEnd"/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/>
              </w:rPr>
              <w:t>ua</w:t>
            </w:r>
            <w:proofErr w:type="spellEnd"/>
          </w:p>
        </w:tc>
      </w:tr>
      <w:tr w:rsidR="002741B9" w:rsidRPr="00A81DA1" w14:paraId="0E65E280" w14:textId="77777777" w:rsidTr="00994223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020425" w14:textId="77777777" w:rsidR="002741B9" w:rsidRPr="00A81DA1" w:rsidRDefault="002741B9" w:rsidP="00274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Кваліфікаційні вимоги </w:t>
            </w:r>
          </w:p>
        </w:tc>
      </w:tr>
      <w:tr w:rsidR="002741B9" w:rsidRPr="00A81DA1" w14:paraId="182E24DE" w14:textId="77777777" w:rsidTr="008E1E90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F00EB" w14:textId="77777777" w:rsidR="002741B9" w:rsidRPr="00A81DA1" w:rsidRDefault="002741B9" w:rsidP="00274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32EF5" w14:textId="77777777" w:rsidR="002741B9" w:rsidRPr="00A81DA1" w:rsidRDefault="002741B9" w:rsidP="00274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Освіта                   </w:t>
            </w:r>
          </w:p>
        </w:tc>
        <w:tc>
          <w:tcPr>
            <w:tcW w:w="6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D42F2" w14:textId="77777777" w:rsidR="002741B9" w:rsidRPr="00A81DA1" w:rsidRDefault="002741B9" w:rsidP="002741B9">
            <w:pPr>
              <w:shd w:val="clear" w:color="auto" w:fill="FFFFFF"/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Вища освіта за освітньо-кваліфікаційним рівнем не нижче ступеня молодшого бакалавра або бакалавра</w:t>
            </w:r>
          </w:p>
        </w:tc>
      </w:tr>
      <w:tr w:rsidR="002741B9" w:rsidRPr="00A81DA1" w14:paraId="3D8F6B4F" w14:textId="77777777" w:rsidTr="008E1E90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92227" w14:textId="77777777" w:rsidR="002741B9" w:rsidRPr="00A81DA1" w:rsidRDefault="002741B9" w:rsidP="00274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01347" w14:textId="77777777" w:rsidR="002741B9" w:rsidRPr="00A81DA1" w:rsidRDefault="002741B9" w:rsidP="00274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Досвід роботи </w:t>
            </w:r>
          </w:p>
        </w:tc>
        <w:tc>
          <w:tcPr>
            <w:tcW w:w="6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E04DDB" w14:textId="77777777" w:rsidR="002741B9" w:rsidRPr="00A81DA1" w:rsidRDefault="002741B9" w:rsidP="00274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Досвід роботи не потребується </w:t>
            </w:r>
          </w:p>
          <w:p w14:paraId="621793D6" w14:textId="77777777" w:rsidR="002741B9" w:rsidRPr="00A81DA1" w:rsidRDefault="002741B9" w:rsidP="00274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741B9" w:rsidRPr="00A81DA1" w14:paraId="2D064D1D" w14:textId="77777777" w:rsidTr="008E1E90">
        <w:trPr>
          <w:trHeight w:val="248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48520" w14:textId="77777777" w:rsidR="002741B9" w:rsidRPr="00A81DA1" w:rsidRDefault="002741B9" w:rsidP="00274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2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43E4C8" w14:textId="77777777" w:rsidR="002741B9" w:rsidRPr="00A81DA1" w:rsidRDefault="002741B9" w:rsidP="00274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Володіння державною мовою</w:t>
            </w:r>
          </w:p>
        </w:tc>
        <w:tc>
          <w:tcPr>
            <w:tcW w:w="6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A36C" w14:textId="77777777" w:rsidR="002741B9" w:rsidRPr="00A81DA1" w:rsidRDefault="002741B9" w:rsidP="00274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Вільне володіння державною мовою</w:t>
            </w:r>
          </w:p>
        </w:tc>
      </w:tr>
      <w:tr w:rsidR="002741B9" w:rsidRPr="00A81DA1" w14:paraId="6E13DBC4" w14:textId="77777777" w:rsidTr="00994223">
        <w:trPr>
          <w:trHeight w:val="331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5C91412" w14:textId="77777777" w:rsidR="002741B9" w:rsidRPr="00A81DA1" w:rsidRDefault="002741B9" w:rsidP="00274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Вимоги до компетентності</w:t>
            </w:r>
          </w:p>
        </w:tc>
      </w:tr>
      <w:tr w:rsidR="002741B9" w:rsidRPr="00A81DA1" w14:paraId="38A4740F" w14:textId="77777777" w:rsidTr="008E1E90">
        <w:trPr>
          <w:trHeight w:val="310"/>
        </w:trPr>
        <w:tc>
          <w:tcPr>
            <w:tcW w:w="3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D742" w14:textId="77777777" w:rsidR="002741B9" w:rsidRPr="00A81DA1" w:rsidRDefault="002741B9" w:rsidP="00274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A591" w14:textId="77777777" w:rsidR="002741B9" w:rsidRPr="00A81DA1" w:rsidRDefault="002741B9" w:rsidP="00274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2741B9" w:rsidRPr="00A81DA1" w14:paraId="68106E25" w14:textId="77777777" w:rsidTr="008E1E90">
        <w:trPr>
          <w:trHeight w:val="69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28C3" w14:textId="77777777" w:rsidR="002741B9" w:rsidRPr="00A81DA1" w:rsidRDefault="002741B9" w:rsidP="00274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74FE" w14:textId="77777777" w:rsidR="002741B9" w:rsidRPr="00A81DA1" w:rsidRDefault="002741B9" w:rsidP="002741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Аналітичні здібності</w:t>
            </w:r>
          </w:p>
        </w:tc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F7EF" w14:textId="77777777" w:rsidR="002741B9" w:rsidRPr="00A81DA1" w:rsidRDefault="002741B9" w:rsidP="0027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14:paraId="5A79667C" w14:textId="77777777" w:rsidR="002741B9" w:rsidRPr="00A81DA1" w:rsidRDefault="002741B9" w:rsidP="0027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вміння встановлювати причинно-наслідкові зв’язки;</w:t>
            </w:r>
          </w:p>
          <w:p w14:paraId="7E5D9B01" w14:textId="77777777" w:rsidR="002741B9" w:rsidRPr="00A81DA1" w:rsidRDefault="002741B9" w:rsidP="002741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0"/>
              </w:tabs>
              <w:spacing w:after="0"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- вміння аналізувати інформацію та робити висновки, критично оцінювати ситуації, прогнозувати та робити власні висновки</w:t>
            </w:r>
          </w:p>
        </w:tc>
      </w:tr>
      <w:tr w:rsidR="002741B9" w:rsidRPr="00A81DA1" w14:paraId="3C43041D" w14:textId="77777777" w:rsidTr="008E1E90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E7A26" w14:textId="77777777" w:rsidR="002741B9" w:rsidRPr="00A81DA1" w:rsidRDefault="002741B9" w:rsidP="00274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0F58C" w14:textId="77777777" w:rsidR="002741B9" w:rsidRPr="00A81DA1" w:rsidRDefault="002741B9" w:rsidP="002741B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Відповідальність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8CB5C" w14:textId="77777777" w:rsidR="002741B9" w:rsidRPr="00A81DA1" w:rsidRDefault="002741B9" w:rsidP="002741B9">
            <w:pPr>
              <w:tabs>
                <w:tab w:val="left" w:pos="612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377E578C" w14:textId="77777777" w:rsidR="002741B9" w:rsidRPr="00A81DA1" w:rsidRDefault="002741B9" w:rsidP="002741B9">
            <w:pPr>
              <w:tabs>
                <w:tab w:val="left" w:pos="612"/>
              </w:tabs>
              <w:spacing w:after="0" w:line="240" w:lineRule="auto"/>
              <w:ind w:right="125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lastRenderedPageBreak/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04F16882" w14:textId="77777777" w:rsidR="002741B9" w:rsidRPr="00A81DA1" w:rsidRDefault="002741B9" w:rsidP="002741B9">
            <w:pPr>
              <w:tabs>
                <w:tab w:val="left" w:pos="612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2741B9" w:rsidRPr="00A81DA1" w14:paraId="1F88BF48" w14:textId="77777777" w:rsidTr="008E1E90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1B1E9" w14:textId="77777777" w:rsidR="002741B9" w:rsidRPr="00A81DA1" w:rsidRDefault="002741B9" w:rsidP="00274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32EA1" w14:textId="77777777" w:rsidR="002741B9" w:rsidRPr="00A81DA1" w:rsidRDefault="002741B9" w:rsidP="002741B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Комунікація та взаємодія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C169" w14:textId="77777777" w:rsidR="002741B9" w:rsidRPr="00A81DA1" w:rsidRDefault="002741B9" w:rsidP="002741B9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142" w:right="125" w:hanging="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вміння визначати заінтересовані і впливові сторони та розбудовувати партнерські відносини;</w:t>
            </w:r>
          </w:p>
          <w:p w14:paraId="7738BAB3" w14:textId="77777777" w:rsidR="002741B9" w:rsidRPr="00A81DA1" w:rsidRDefault="002741B9" w:rsidP="002741B9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left="142" w:right="125" w:hanging="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здатність ефективно взаємодіяти – дослухатися, сприймати та викладати думку;</w:t>
            </w:r>
          </w:p>
          <w:p w14:paraId="565F51E6" w14:textId="77777777" w:rsidR="002741B9" w:rsidRPr="00A81DA1" w:rsidRDefault="002741B9" w:rsidP="002741B9">
            <w:pPr>
              <w:numPr>
                <w:ilvl w:val="0"/>
                <w:numId w:val="2"/>
              </w:numPr>
              <w:tabs>
                <w:tab w:val="left" w:pos="612"/>
              </w:tabs>
              <w:spacing w:after="0" w:line="240" w:lineRule="auto"/>
              <w:ind w:right="125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вміння публічно виступати перед аудиторією;</w:t>
            </w:r>
          </w:p>
          <w:p w14:paraId="21D5BB8C" w14:textId="77777777" w:rsidR="002741B9" w:rsidRPr="00A81DA1" w:rsidRDefault="002741B9" w:rsidP="002741B9">
            <w:pPr>
              <w:numPr>
                <w:ilvl w:val="0"/>
                <w:numId w:val="2"/>
              </w:numPr>
              <w:tabs>
                <w:tab w:val="left" w:pos="142"/>
              </w:tabs>
              <w:spacing w:after="0" w:line="240" w:lineRule="auto"/>
              <w:ind w:right="125" w:firstLine="133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2741B9" w:rsidRPr="00A81DA1" w14:paraId="4291CC43" w14:textId="77777777" w:rsidTr="008E1E90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E354" w14:textId="77777777" w:rsidR="002741B9" w:rsidRPr="00A81DA1" w:rsidRDefault="002741B9" w:rsidP="00274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F3DF" w14:textId="77777777" w:rsidR="002741B9" w:rsidRPr="00A81DA1" w:rsidRDefault="002741B9" w:rsidP="002741B9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Цифрова грамотність</w:t>
            </w:r>
          </w:p>
        </w:tc>
        <w:tc>
          <w:tcPr>
            <w:tcW w:w="6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F6A22" w14:textId="77777777" w:rsidR="002741B9" w:rsidRPr="00A81DA1" w:rsidRDefault="002741B9" w:rsidP="002741B9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76877610" w14:textId="77777777" w:rsidR="002741B9" w:rsidRPr="00A81DA1" w:rsidRDefault="002741B9" w:rsidP="002741B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- вміння використовувати сервіси інтернету для ефективного пошуку потрібної інформації; вміння перевіряти надійність джерел і достовірність даних та інформації у цифровому середовищі; </w:t>
            </w:r>
          </w:p>
          <w:p w14:paraId="45C92A3D" w14:textId="77777777" w:rsidR="002741B9" w:rsidRPr="00A81DA1" w:rsidRDefault="002741B9" w:rsidP="002741B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14:paraId="51664BB0" w14:textId="77777777" w:rsidR="002741B9" w:rsidRPr="00A81DA1" w:rsidRDefault="002741B9" w:rsidP="002741B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bookmarkStart w:id="3" w:name="_heading=h.30j0zll" w:colFirst="0" w:colLast="0"/>
            <w:bookmarkEnd w:id="3"/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5C727D7F" w14:textId="77777777" w:rsidR="002741B9" w:rsidRPr="00A81DA1" w:rsidRDefault="002741B9" w:rsidP="002741B9">
            <w:pPr>
              <w:tabs>
                <w:tab w:val="left" w:pos="754"/>
                <w:tab w:val="left" w:pos="1037"/>
              </w:tabs>
              <w:spacing w:after="0" w:line="240" w:lineRule="auto"/>
              <w:ind w:right="1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2F4553D2" w14:textId="77777777" w:rsidR="002741B9" w:rsidRPr="00A81DA1" w:rsidRDefault="002741B9" w:rsidP="002741B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  <w:r w:rsidRPr="00A81DA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  <w:t xml:space="preserve"> - здатність використовувати відкриті цифрові ресурси для власного професійного розвитку</w:t>
            </w:r>
          </w:p>
          <w:p w14:paraId="11AD5B3C" w14:textId="77777777" w:rsidR="002741B9" w:rsidRPr="00A81DA1" w:rsidRDefault="002741B9" w:rsidP="002741B9">
            <w:pPr>
              <w:tabs>
                <w:tab w:val="left" w:pos="754"/>
                <w:tab w:val="left" w:pos="1037"/>
              </w:tabs>
              <w:spacing w:after="0" w:line="240" w:lineRule="auto"/>
              <w:ind w:right="125" w:firstLine="1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uk-UA"/>
              </w:rPr>
            </w:pPr>
          </w:p>
        </w:tc>
      </w:tr>
      <w:tr w:rsidR="002741B9" w:rsidRPr="00A81DA1" w14:paraId="73746057" w14:textId="77777777" w:rsidTr="00994223">
        <w:trPr>
          <w:trHeight w:val="140"/>
        </w:trPr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5FA68" w14:textId="77777777" w:rsidR="002741B9" w:rsidRPr="00A81DA1" w:rsidRDefault="002741B9" w:rsidP="00274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2741B9" w:rsidRPr="00A81DA1" w14:paraId="2B45789A" w14:textId="77777777" w:rsidTr="008E1E90">
        <w:trPr>
          <w:trHeight w:val="300"/>
        </w:trPr>
        <w:tc>
          <w:tcPr>
            <w:tcW w:w="31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0CD7C" w14:textId="77777777" w:rsidR="002741B9" w:rsidRPr="00A81DA1" w:rsidRDefault="002741B9" w:rsidP="00274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Вимога</w:t>
            </w:r>
          </w:p>
        </w:tc>
        <w:tc>
          <w:tcPr>
            <w:tcW w:w="6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7ECD4" w14:textId="77777777" w:rsidR="002741B9" w:rsidRPr="00A81DA1" w:rsidRDefault="002741B9" w:rsidP="00274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2741B9" w:rsidRPr="00A81DA1" w14:paraId="565FD507" w14:textId="77777777" w:rsidTr="008E1E90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081E4" w14:textId="77777777" w:rsidR="002741B9" w:rsidRPr="00A81DA1" w:rsidRDefault="002741B9" w:rsidP="00274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3C86B" w14:textId="77777777" w:rsidR="002741B9" w:rsidRPr="00A81DA1" w:rsidRDefault="002741B9" w:rsidP="00274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Знання законодавства</w:t>
            </w:r>
          </w:p>
        </w:tc>
        <w:tc>
          <w:tcPr>
            <w:tcW w:w="6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C7A61" w14:textId="77777777" w:rsidR="002741B9" w:rsidRPr="00A81DA1" w:rsidRDefault="002741B9" w:rsidP="002741B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Конституції України;</w:t>
            </w:r>
          </w:p>
          <w:p w14:paraId="73CF95FB" w14:textId="77777777" w:rsidR="002741B9" w:rsidRPr="00A81DA1" w:rsidRDefault="002741B9" w:rsidP="002741B9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7DB9A79B" w14:textId="77777777" w:rsidR="002741B9" w:rsidRPr="00A81DA1" w:rsidRDefault="002741B9" w:rsidP="002741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запобігання корупції» та іншого законодавства</w:t>
            </w:r>
          </w:p>
        </w:tc>
      </w:tr>
      <w:tr w:rsidR="002741B9" w:rsidRPr="00A81DA1" w14:paraId="3366AC95" w14:textId="77777777" w:rsidTr="008E1E90">
        <w:trPr>
          <w:trHeight w:val="75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C40CA" w14:textId="77777777" w:rsidR="002741B9" w:rsidRPr="00A81DA1" w:rsidRDefault="002741B9" w:rsidP="00274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 xml:space="preserve">2. </w:t>
            </w:r>
          </w:p>
        </w:tc>
        <w:tc>
          <w:tcPr>
            <w:tcW w:w="2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E57A7" w14:textId="77777777" w:rsidR="002741B9" w:rsidRPr="00A81DA1" w:rsidRDefault="002741B9" w:rsidP="002741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Знання законодавства у сфері </w:t>
            </w:r>
          </w:p>
        </w:tc>
        <w:tc>
          <w:tcPr>
            <w:tcW w:w="6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58C71" w14:textId="77777777" w:rsidR="002741B9" w:rsidRPr="00A81DA1" w:rsidRDefault="002741B9" w:rsidP="002741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Закону України «Про прокуратуру»;</w:t>
            </w:r>
          </w:p>
          <w:p w14:paraId="44E99EBF" w14:textId="77777777" w:rsidR="002741B9" w:rsidRPr="00A81DA1" w:rsidRDefault="002741B9" w:rsidP="002741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захист персональних даних»;</w:t>
            </w:r>
          </w:p>
          <w:p w14:paraId="517BDB1B" w14:textId="77777777" w:rsidR="002741B9" w:rsidRPr="00A81DA1" w:rsidRDefault="002741B9" w:rsidP="002741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доступ до публічної інформації»;</w:t>
            </w:r>
          </w:p>
          <w:p w14:paraId="17916CDC" w14:textId="77777777" w:rsidR="002741B9" w:rsidRPr="00A81DA1" w:rsidRDefault="002741B9" w:rsidP="002741B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81DA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Закон України «Про інформацію».</w:t>
            </w:r>
          </w:p>
          <w:p w14:paraId="4109E36D" w14:textId="77777777" w:rsidR="002741B9" w:rsidRPr="00A81DA1" w:rsidRDefault="002741B9" w:rsidP="002741B9">
            <w:pPr>
              <w:spacing w:after="0" w:line="240" w:lineRule="auto"/>
              <w:ind w:left="43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04F79DC2" w14:textId="77777777" w:rsidR="008F28DE" w:rsidRPr="00A81DA1" w:rsidRDefault="008F28DE" w:rsidP="008F28DE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A6BD5D9" w14:textId="77777777" w:rsidR="008F28DE" w:rsidRPr="00A81DA1" w:rsidRDefault="008F28DE" w:rsidP="008F28DE">
      <w:pPr>
        <w:spacing w:after="0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5F7AC6B" w14:textId="77777777" w:rsidR="005E4CD6" w:rsidRPr="00A81DA1" w:rsidRDefault="005E4CD6">
      <w:pPr>
        <w:rPr>
          <w:rFonts w:ascii="Times New Roman" w:hAnsi="Times New Roman" w:cs="Times New Roman"/>
          <w:sz w:val="28"/>
          <w:szCs w:val="28"/>
        </w:rPr>
      </w:pPr>
    </w:p>
    <w:sectPr w:rsidR="005E4CD6" w:rsidRPr="00A81DA1" w:rsidSect="00542F83">
      <w:pgSz w:w="11906" w:h="16838"/>
      <w:pgMar w:top="709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F7575"/>
    <w:multiLevelType w:val="hybridMultilevel"/>
    <w:tmpl w:val="EF2C0476"/>
    <w:lvl w:ilvl="0" w:tplc="FD02C1C4">
      <w:start w:val="3"/>
      <w:numFmt w:val="bullet"/>
      <w:lvlText w:val="-"/>
      <w:lvlJc w:val="left"/>
      <w:pPr>
        <w:ind w:left="49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 w15:restartNumberingAfterBreak="0">
    <w:nsid w:val="5D20525E"/>
    <w:multiLevelType w:val="hybridMultilevel"/>
    <w:tmpl w:val="768E87D8"/>
    <w:lvl w:ilvl="0" w:tplc="15F24C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43FFC"/>
    <w:multiLevelType w:val="hybridMultilevel"/>
    <w:tmpl w:val="92123E2C"/>
    <w:lvl w:ilvl="0" w:tplc="B5E0C986">
      <w:start w:val="3"/>
      <w:numFmt w:val="bullet"/>
      <w:lvlText w:val="-"/>
      <w:lvlJc w:val="left"/>
      <w:pPr>
        <w:ind w:left="720" w:hanging="360"/>
      </w:pPr>
      <w:rPr>
        <w:rFonts w:ascii="Times New Roman" w:eastAsia="Microsoft Sans Serif" w:hAnsi="Times New Roman" w:cs="Times New Roman" w:hint="default"/>
        <w:b w:val="0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F140B"/>
    <w:multiLevelType w:val="hybridMultilevel"/>
    <w:tmpl w:val="B2BED374"/>
    <w:lvl w:ilvl="0" w:tplc="B344BE64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76"/>
    <w:rsid w:val="00076D20"/>
    <w:rsid w:val="000B4637"/>
    <w:rsid w:val="000B6693"/>
    <w:rsid w:val="000B7A21"/>
    <w:rsid w:val="00142016"/>
    <w:rsid w:val="00146C0A"/>
    <w:rsid w:val="00146E96"/>
    <w:rsid w:val="002741B9"/>
    <w:rsid w:val="002965FD"/>
    <w:rsid w:val="002A5894"/>
    <w:rsid w:val="00345F1C"/>
    <w:rsid w:val="00355BC1"/>
    <w:rsid w:val="00377554"/>
    <w:rsid w:val="00390576"/>
    <w:rsid w:val="003E36A1"/>
    <w:rsid w:val="003F2882"/>
    <w:rsid w:val="004A7724"/>
    <w:rsid w:val="004B3005"/>
    <w:rsid w:val="004E4806"/>
    <w:rsid w:val="0052311D"/>
    <w:rsid w:val="00523A28"/>
    <w:rsid w:val="005E4CD6"/>
    <w:rsid w:val="0063224E"/>
    <w:rsid w:val="00673F44"/>
    <w:rsid w:val="007548DD"/>
    <w:rsid w:val="0076476D"/>
    <w:rsid w:val="007D20CA"/>
    <w:rsid w:val="00801630"/>
    <w:rsid w:val="008056AC"/>
    <w:rsid w:val="0084670F"/>
    <w:rsid w:val="0087498F"/>
    <w:rsid w:val="008B28AA"/>
    <w:rsid w:val="008E1E90"/>
    <w:rsid w:val="008F28DE"/>
    <w:rsid w:val="00980605"/>
    <w:rsid w:val="00994223"/>
    <w:rsid w:val="009B409E"/>
    <w:rsid w:val="00A37538"/>
    <w:rsid w:val="00A81DA1"/>
    <w:rsid w:val="00B65A3A"/>
    <w:rsid w:val="00C24A19"/>
    <w:rsid w:val="00C37A7A"/>
    <w:rsid w:val="00C6591F"/>
    <w:rsid w:val="00CE029E"/>
    <w:rsid w:val="00D90709"/>
    <w:rsid w:val="00DE7DC6"/>
    <w:rsid w:val="00E31912"/>
    <w:rsid w:val="00E6784A"/>
    <w:rsid w:val="00EE1C50"/>
    <w:rsid w:val="00F21168"/>
    <w:rsid w:val="00F9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D5D9"/>
  <w15:chartTrackingRefBased/>
  <w15:docId w15:val="{B7C0C8A7-A126-4EBA-AA7E-556D6DFE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056A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8056AC"/>
    <w:pPr>
      <w:widowControl w:val="0"/>
      <w:shd w:val="clear" w:color="auto" w:fill="FFFFFF"/>
      <w:spacing w:before="420" w:after="0" w:line="0" w:lineRule="atLeast"/>
      <w:jc w:val="both"/>
    </w:pPr>
    <w:rPr>
      <w:sz w:val="27"/>
      <w:szCs w:val="27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8E1E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E1E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1424</Words>
  <Characters>8118</Characters>
  <Application>Microsoft Office Word</Application>
  <DocSecurity>0</DocSecurity>
  <Lines>67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48</cp:revision>
  <cp:lastPrinted>2025-03-31T07:27:00Z</cp:lastPrinted>
  <dcterms:created xsi:type="dcterms:W3CDTF">2024-02-07T09:22:00Z</dcterms:created>
  <dcterms:modified xsi:type="dcterms:W3CDTF">2025-03-31T10:38:00Z</dcterms:modified>
</cp:coreProperties>
</file>