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DD" w:rsidRPr="00004228" w:rsidRDefault="00DA0BDD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DA0BDD" w:rsidRPr="00004228" w:rsidRDefault="00DA0BDD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DA0BDD" w:rsidRPr="00004228" w:rsidRDefault="00DA0BDD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DA0BDD" w:rsidRPr="00004228" w:rsidRDefault="00DA0BDD" w:rsidP="00312BED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наказом </w:t>
      </w:r>
      <w:r>
        <w:rPr>
          <w:rFonts w:ascii="Times New Roman" w:hAnsi="Times New Roman"/>
          <w:sz w:val="26"/>
          <w:szCs w:val="26"/>
        </w:rPr>
        <w:t xml:space="preserve">керівника Вінницької </w:t>
      </w:r>
      <w:r w:rsidRPr="00004228">
        <w:rPr>
          <w:rFonts w:ascii="Times New Roman" w:hAnsi="Times New Roman"/>
          <w:sz w:val="26"/>
          <w:szCs w:val="26"/>
        </w:rPr>
        <w:t>облас</w:t>
      </w:r>
      <w:r>
        <w:rPr>
          <w:rFonts w:ascii="Times New Roman" w:hAnsi="Times New Roman"/>
          <w:sz w:val="26"/>
          <w:szCs w:val="26"/>
        </w:rPr>
        <w:t>ної прокуратури</w:t>
      </w:r>
      <w:r w:rsidRPr="00004228">
        <w:rPr>
          <w:rFonts w:ascii="Times New Roman" w:hAnsi="Times New Roman"/>
          <w:sz w:val="26"/>
          <w:szCs w:val="26"/>
        </w:rPr>
        <w:t xml:space="preserve"> </w:t>
      </w:r>
    </w:p>
    <w:p w:rsidR="00DA0BDD" w:rsidRPr="00004228" w:rsidRDefault="00DA0BDD" w:rsidP="0044021A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sz w:val="26"/>
          <w:szCs w:val="26"/>
        </w:rPr>
        <w:t xml:space="preserve">від </w:t>
      </w:r>
      <w:r>
        <w:rPr>
          <w:rFonts w:ascii="Times New Roman" w:hAnsi="Times New Roman"/>
          <w:sz w:val="26"/>
          <w:szCs w:val="26"/>
        </w:rPr>
        <w:t>03.11.2020</w:t>
      </w:r>
      <w:r w:rsidRPr="00004228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391</w:t>
      </w:r>
      <w:r w:rsidRPr="00403152">
        <w:rPr>
          <w:rFonts w:ascii="Times New Roman" w:hAnsi="Times New Roman"/>
          <w:sz w:val="26"/>
          <w:szCs w:val="26"/>
        </w:rPr>
        <w:t>к</w:t>
      </w:r>
    </w:p>
    <w:p w:rsidR="00DA0BDD" w:rsidRPr="00962A45" w:rsidRDefault="00DA0BDD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DA0BDD" w:rsidRPr="00962A45" w:rsidRDefault="00DA0BDD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DA0BDD" w:rsidRPr="002C13E2" w:rsidTr="009F368F">
        <w:trPr>
          <w:trHeight w:val="987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7E169F" w:rsidRDefault="00DA0BDD" w:rsidP="009F368F">
            <w:pPr>
              <w:spacing w:after="0" w:line="240" w:lineRule="auto"/>
              <w:ind w:left="142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</w:t>
            </w:r>
            <w:r w:rsidRPr="002C13E2">
              <w:rPr>
                <w:rFonts w:ascii="Times New Roman" w:hAnsi="Times New Roman"/>
                <w:sz w:val="26"/>
                <w:szCs w:val="26"/>
              </w:rPr>
              <w:t xml:space="preserve"> відділу матеріально-технічного забезпечення та соціально-побутових потреб </w:t>
            </w:r>
            <w:r w:rsidRPr="007E169F">
              <w:rPr>
                <w:rFonts w:ascii="Times New Roman" w:hAnsi="Times New Roman"/>
                <w:sz w:val="26"/>
                <w:szCs w:val="26"/>
              </w:rPr>
              <w:t xml:space="preserve">Вінницької обласної прокуратури    </w:t>
            </w:r>
          </w:p>
          <w:p w:rsidR="00DA0BDD" w:rsidRPr="00D65A06" w:rsidRDefault="00DA0BDD" w:rsidP="009F368F">
            <w:pPr>
              <w:spacing w:before="150" w:after="150" w:line="240" w:lineRule="auto"/>
              <w:ind w:left="142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5A06">
              <w:rPr>
                <w:rFonts w:ascii="Times New Roman" w:hAnsi="Times New Roman"/>
                <w:sz w:val="26"/>
                <w:szCs w:val="26"/>
              </w:rPr>
              <w:t>категорія посади – «Б»</w:t>
            </w:r>
          </w:p>
        </w:tc>
      </w:tr>
      <w:tr w:rsidR="00DA0BDD" w:rsidRPr="002C13E2" w:rsidTr="009F368F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A54E53" w:rsidRDefault="00DA0BDD" w:rsidP="009F368F">
            <w:pPr>
              <w:spacing w:after="0" w:line="240" w:lineRule="auto"/>
              <w:ind w:left="142"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4E53">
              <w:rPr>
                <w:rFonts w:ascii="Times New Roman" w:hAnsi="Times New Roman"/>
                <w:sz w:val="26"/>
                <w:szCs w:val="26"/>
              </w:rPr>
              <w:t>Керівництво та організація роботи відділу:</w:t>
            </w:r>
          </w:p>
          <w:p w:rsidR="00DA0BDD" w:rsidRPr="00A54E53" w:rsidRDefault="00DA0BDD" w:rsidP="009F368F">
            <w:pPr>
              <w:spacing w:after="0" w:line="240" w:lineRule="auto"/>
              <w:ind w:left="142"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E53">
              <w:rPr>
                <w:rFonts w:ascii="Times New Roman" w:hAnsi="Times New Roman"/>
                <w:sz w:val="26"/>
                <w:szCs w:val="26"/>
              </w:rPr>
              <w:t>- забезпечення виконання завдань і функцій, покладених на відділ;</w:t>
            </w:r>
          </w:p>
          <w:p w:rsidR="00DA0BDD" w:rsidRPr="00A54E53" w:rsidRDefault="00DA0BDD" w:rsidP="009F368F">
            <w:pPr>
              <w:spacing w:after="0" w:line="240" w:lineRule="auto"/>
              <w:ind w:left="142"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E53">
              <w:rPr>
                <w:rFonts w:ascii="Times New Roman" w:hAnsi="Times New Roman"/>
                <w:sz w:val="26"/>
                <w:szCs w:val="26"/>
              </w:rPr>
              <w:t>- зд</w:t>
            </w:r>
            <w:r>
              <w:rPr>
                <w:rFonts w:ascii="Times New Roman" w:hAnsi="Times New Roman"/>
                <w:sz w:val="26"/>
                <w:szCs w:val="26"/>
              </w:rPr>
              <w:t>ійснення планування, організація</w:t>
            </w:r>
            <w:r w:rsidRPr="00A54E53">
              <w:rPr>
                <w:rFonts w:ascii="Times New Roman" w:hAnsi="Times New Roman"/>
                <w:sz w:val="26"/>
                <w:szCs w:val="26"/>
              </w:rPr>
              <w:t xml:space="preserve"> роботи та контроль за діяльністю відділу, а також підготовка наказів та інших документів, які стосуються покладених на відділ завдань і функцій ;</w:t>
            </w:r>
          </w:p>
          <w:p w:rsidR="00DA0BDD" w:rsidRPr="00A54E53" w:rsidRDefault="00DA0BDD" w:rsidP="009F368F">
            <w:pPr>
              <w:spacing w:after="0" w:line="240" w:lineRule="auto"/>
              <w:ind w:left="142"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E53">
              <w:rPr>
                <w:rFonts w:ascii="Times New Roman" w:hAnsi="Times New Roman"/>
                <w:sz w:val="26"/>
                <w:szCs w:val="26"/>
              </w:rPr>
              <w:t>- здійснення розподілу функціональних обов’язків між співробітниками відділу та контроль їх виконання, розроблення посадових інструкцій працівників відділу, надання пропозиції керівництву про внесення змін у посадові інструкції підпорядкованих працівників;</w:t>
            </w:r>
          </w:p>
          <w:p w:rsidR="00DA0BDD" w:rsidRPr="00A54E53" w:rsidRDefault="00DA0BDD" w:rsidP="009F368F">
            <w:pPr>
              <w:spacing w:after="0" w:line="240" w:lineRule="auto"/>
              <w:ind w:left="142"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E53">
              <w:rPr>
                <w:rFonts w:ascii="Times New Roman" w:hAnsi="Times New Roman"/>
                <w:sz w:val="26"/>
                <w:szCs w:val="26"/>
              </w:rPr>
              <w:t>- забезпечення дотримання трудової дисципліни працівниками відділу;</w:t>
            </w:r>
          </w:p>
          <w:p w:rsidR="00DA0BDD" w:rsidRPr="00A54E53" w:rsidRDefault="00DA0BDD" w:rsidP="009F368F">
            <w:pPr>
              <w:spacing w:after="0" w:line="240" w:lineRule="auto"/>
              <w:ind w:left="142" w:right="15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4E53">
              <w:rPr>
                <w:rFonts w:ascii="Times New Roman" w:hAnsi="Times New Roman"/>
                <w:sz w:val="26"/>
                <w:szCs w:val="26"/>
              </w:rPr>
              <w:t>- забезпечення надання керівництву прокуратури пропозиції по удосконаленню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54E53">
              <w:rPr>
                <w:rFonts w:ascii="Times New Roman" w:hAnsi="Times New Roman"/>
                <w:sz w:val="26"/>
                <w:szCs w:val="26"/>
              </w:rPr>
              <w:t>роботи відділу, оптимізації його структури і штатної чисельності.</w:t>
            </w:r>
          </w:p>
          <w:p w:rsidR="00DA0BDD" w:rsidRPr="00A54E53" w:rsidRDefault="00DA0BDD" w:rsidP="009F368F">
            <w:pPr>
              <w:pStyle w:val="21"/>
              <w:shd w:val="clear" w:color="auto" w:fill="auto"/>
              <w:spacing w:before="0" w:line="240" w:lineRule="auto"/>
              <w:ind w:left="142" w:right="159"/>
              <w:jc w:val="both"/>
              <w:rPr>
                <w:sz w:val="26"/>
                <w:szCs w:val="26"/>
              </w:rPr>
            </w:pPr>
            <w:r w:rsidRPr="00A54E53">
              <w:rPr>
                <w:rStyle w:val="2"/>
                <w:noProof w:val="0"/>
                <w:sz w:val="26"/>
                <w:szCs w:val="26"/>
              </w:rPr>
              <w:t>Здійснення організації по веденню діловодства у відділі:</w:t>
            </w:r>
          </w:p>
          <w:p w:rsidR="00DA0BDD" w:rsidRPr="00A54E53" w:rsidRDefault="00DA0BDD" w:rsidP="009F368F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142" w:right="159"/>
              <w:jc w:val="both"/>
              <w:rPr>
                <w:sz w:val="26"/>
                <w:szCs w:val="26"/>
              </w:rPr>
            </w:pPr>
            <w:r w:rsidRPr="00A54E53">
              <w:rPr>
                <w:rStyle w:val="2"/>
                <w:noProof w:val="0"/>
                <w:sz w:val="26"/>
                <w:szCs w:val="26"/>
              </w:rPr>
              <w:t>опрацювання документів та відомостей, які надходять з Офісу Генерального прокурора, з відомостями про організацію зв’язку, порядку термінів виконання заходів з метою своєчасного переведення на роботу в умовах особливого періоду;</w:t>
            </w:r>
          </w:p>
          <w:p w:rsidR="00DA0BDD" w:rsidRPr="00A54E53" w:rsidRDefault="00DA0BDD" w:rsidP="009F368F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0" w:line="240" w:lineRule="auto"/>
              <w:ind w:left="142" w:right="159"/>
              <w:jc w:val="both"/>
              <w:rPr>
                <w:sz w:val="26"/>
                <w:szCs w:val="26"/>
              </w:rPr>
            </w:pPr>
            <w:r w:rsidRPr="00A54E53">
              <w:rPr>
                <w:rStyle w:val="2"/>
                <w:noProof w:val="0"/>
                <w:sz w:val="26"/>
                <w:szCs w:val="26"/>
              </w:rPr>
              <w:t xml:space="preserve">опрацювання відомостей, які містять державну таємницю, та мають ступінь секретності «Таємно», опрацювання документів з грифом «Для службового користування» визначеними п.1 Переліку документів, у якому міститься службова інформація, затвердженому наказом Генеральної прокуратури України від 15.11.2017 </w:t>
            </w:r>
            <w:r w:rsidRPr="00A54E53">
              <w:rPr>
                <w:rStyle w:val="2"/>
                <w:noProof w:val="0"/>
                <w:sz w:val="26"/>
                <w:szCs w:val="26"/>
              </w:rPr>
              <w:lastRenderedPageBreak/>
              <w:t>№325;</w:t>
            </w:r>
          </w:p>
          <w:p w:rsidR="00DA0BDD" w:rsidRPr="00A54E53" w:rsidRDefault="00DA0BDD" w:rsidP="009F368F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before="0" w:line="240" w:lineRule="auto"/>
              <w:ind w:left="142" w:right="159"/>
              <w:jc w:val="both"/>
              <w:rPr>
                <w:sz w:val="26"/>
                <w:szCs w:val="26"/>
              </w:rPr>
            </w:pPr>
            <w:r w:rsidRPr="00A54E53">
              <w:rPr>
                <w:rStyle w:val="2"/>
                <w:noProof w:val="0"/>
                <w:sz w:val="26"/>
                <w:szCs w:val="26"/>
              </w:rPr>
              <w:t>підготовки і надання керівництву інформаційно-аналітичних матеріалів про стан і перспективу розвитку матеріально-технічного забезпечення діяльності прокуратури, розробку пропозиції щодо удосконалення роботи відділу;</w:t>
            </w:r>
          </w:p>
          <w:p w:rsidR="00DA0BDD" w:rsidRPr="00A54E53" w:rsidRDefault="00DA0BDD" w:rsidP="009F368F">
            <w:pPr>
              <w:spacing w:after="0"/>
              <w:ind w:left="142" w:right="157"/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Pr="00A54E53">
              <w:rPr>
                <w:rStyle w:val="2"/>
                <w:sz w:val="26"/>
                <w:szCs w:val="26"/>
              </w:rPr>
              <w:t>здійснення роботи із інформаційною системою «Система електронного документообігу органів прокуратури України».</w:t>
            </w:r>
          </w:p>
          <w:p w:rsidR="00DA0BDD" w:rsidRPr="00A54E53" w:rsidRDefault="00DA0BDD" w:rsidP="009F368F">
            <w:pPr>
              <w:spacing w:after="0"/>
              <w:ind w:left="142" w:right="157"/>
              <w:jc w:val="both"/>
              <w:rPr>
                <w:rStyle w:val="2"/>
                <w:sz w:val="26"/>
                <w:szCs w:val="26"/>
              </w:rPr>
            </w:pPr>
            <w:r w:rsidRPr="00A54E53">
              <w:rPr>
                <w:rStyle w:val="2"/>
                <w:sz w:val="26"/>
                <w:szCs w:val="26"/>
              </w:rPr>
              <w:t>Забезпечення, в межах своєї компетенції, здійснення управління фінансовими ресурсами, майном обласної прокуратури та контроль за їх використанням.</w:t>
            </w:r>
          </w:p>
          <w:p w:rsidR="00DA0BDD" w:rsidRPr="00A54E53" w:rsidRDefault="00DA0BDD" w:rsidP="009F368F">
            <w:pPr>
              <w:pStyle w:val="21"/>
              <w:shd w:val="clear" w:color="auto" w:fill="auto"/>
              <w:spacing w:before="0" w:line="293" w:lineRule="exact"/>
              <w:ind w:left="142" w:right="157"/>
              <w:jc w:val="both"/>
              <w:rPr>
                <w:sz w:val="26"/>
                <w:szCs w:val="26"/>
              </w:rPr>
            </w:pPr>
            <w:r w:rsidRPr="00A54E53">
              <w:rPr>
                <w:rStyle w:val="2"/>
                <w:noProof w:val="0"/>
                <w:sz w:val="26"/>
                <w:szCs w:val="26"/>
              </w:rPr>
              <w:t>Організація проведення господарських операцій, які здійснює відділ у процесі своєї діяльності:</w:t>
            </w:r>
          </w:p>
          <w:p w:rsidR="00DA0BDD" w:rsidRPr="00A54E53" w:rsidRDefault="00DA0BDD" w:rsidP="009F368F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</w:tabs>
              <w:spacing w:before="0" w:line="293" w:lineRule="exact"/>
              <w:ind w:left="142" w:right="157"/>
              <w:jc w:val="both"/>
              <w:rPr>
                <w:sz w:val="26"/>
                <w:szCs w:val="26"/>
              </w:rPr>
            </w:pPr>
            <w:r w:rsidRPr="00A54E53">
              <w:rPr>
                <w:rStyle w:val="2"/>
                <w:noProof w:val="0"/>
                <w:sz w:val="26"/>
                <w:szCs w:val="26"/>
              </w:rPr>
              <w:t>складання проекту річного плану закупівлі товарів, робіт, послуг, в межах затвердженого кошторису;</w:t>
            </w:r>
          </w:p>
          <w:p w:rsidR="00DA0BDD" w:rsidRPr="00A54E53" w:rsidRDefault="00DA0BDD" w:rsidP="009F368F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before="0" w:line="293" w:lineRule="exact"/>
              <w:ind w:left="142" w:right="157"/>
              <w:jc w:val="both"/>
              <w:rPr>
                <w:sz w:val="26"/>
                <w:szCs w:val="26"/>
              </w:rPr>
            </w:pPr>
            <w:r w:rsidRPr="00A54E53">
              <w:rPr>
                <w:rStyle w:val="2"/>
                <w:noProof w:val="0"/>
                <w:sz w:val="26"/>
                <w:szCs w:val="26"/>
              </w:rPr>
              <w:t xml:space="preserve">організація проведення </w:t>
            </w:r>
            <w:proofErr w:type="spellStart"/>
            <w:r w:rsidRPr="00A54E53">
              <w:rPr>
                <w:rStyle w:val="2"/>
                <w:noProof w:val="0"/>
                <w:sz w:val="26"/>
                <w:szCs w:val="26"/>
              </w:rPr>
              <w:t>закупівель</w:t>
            </w:r>
            <w:proofErr w:type="spellEnd"/>
            <w:r w:rsidRPr="00A54E53">
              <w:rPr>
                <w:rStyle w:val="2"/>
                <w:noProof w:val="0"/>
                <w:sz w:val="26"/>
                <w:szCs w:val="26"/>
              </w:rPr>
              <w:t xml:space="preserve"> товарів, робіт, послуг за кошти державного бюджету відповідно до вимог законодавства у сфері публічних </w:t>
            </w:r>
            <w:proofErr w:type="spellStart"/>
            <w:r w:rsidRPr="00A54E53">
              <w:rPr>
                <w:rStyle w:val="2"/>
                <w:noProof w:val="0"/>
                <w:sz w:val="26"/>
                <w:szCs w:val="26"/>
              </w:rPr>
              <w:t>закупівель</w:t>
            </w:r>
            <w:proofErr w:type="spellEnd"/>
            <w:r w:rsidRPr="00A54E53">
              <w:rPr>
                <w:rStyle w:val="2"/>
                <w:noProof w:val="0"/>
                <w:sz w:val="26"/>
                <w:szCs w:val="26"/>
              </w:rPr>
              <w:t>;</w:t>
            </w:r>
          </w:p>
          <w:p w:rsidR="00DA0BDD" w:rsidRPr="00A54E53" w:rsidRDefault="00DA0BDD" w:rsidP="009F368F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83"/>
              </w:tabs>
              <w:spacing w:before="0" w:line="293" w:lineRule="exact"/>
              <w:ind w:left="142" w:right="157"/>
              <w:jc w:val="both"/>
              <w:rPr>
                <w:sz w:val="26"/>
                <w:szCs w:val="26"/>
              </w:rPr>
            </w:pPr>
            <w:r w:rsidRPr="00A54E53">
              <w:rPr>
                <w:rStyle w:val="2"/>
                <w:noProof w:val="0"/>
                <w:sz w:val="26"/>
                <w:szCs w:val="26"/>
              </w:rPr>
              <w:t xml:space="preserve">контроль підготовки проектів господарських договорів та договорів </w:t>
            </w:r>
            <w:proofErr w:type="spellStart"/>
            <w:r w:rsidRPr="00A54E53">
              <w:rPr>
                <w:rStyle w:val="2"/>
                <w:noProof w:val="0"/>
                <w:sz w:val="26"/>
                <w:szCs w:val="26"/>
              </w:rPr>
              <w:t>підряду</w:t>
            </w:r>
            <w:proofErr w:type="spellEnd"/>
            <w:r w:rsidRPr="00A54E53">
              <w:rPr>
                <w:rStyle w:val="2"/>
                <w:noProof w:val="0"/>
                <w:sz w:val="26"/>
                <w:szCs w:val="26"/>
              </w:rPr>
              <w:t>;</w:t>
            </w:r>
          </w:p>
          <w:p w:rsidR="00DA0BDD" w:rsidRPr="00A54E53" w:rsidRDefault="00DA0BDD" w:rsidP="009F368F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78"/>
              </w:tabs>
              <w:spacing w:before="0" w:line="293" w:lineRule="exact"/>
              <w:ind w:left="142" w:right="157"/>
              <w:jc w:val="both"/>
              <w:rPr>
                <w:sz w:val="26"/>
                <w:szCs w:val="26"/>
              </w:rPr>
            </w:pPr>
            <w:r w:rsidRPr="00A54E53">
              <w:rPr>
                <w:rStyle w:val="2"/>
                <w:noProof w:val="0"/>
                <w:sz w:val="26"/>
                <w:szCs w:val="26"/>
              </w:rPr>
              <w:t>організація роботи тендерного комітету обласної прокуратури;</w:t>
            </w:r>
          </w:p>
          <w:p w:rsidR="00DA0BDD" w:rsidRPr="00A54E53" w:rsidRDefault="00DA0BDD" w:rsidP="009F368F">
            <w:pPr>
              <w:pStyle w:val="21"/>
              <w:numPr>
                <w:ilvl w:val="0"/>
                <w:numId w:val="17"/>
              </w:numPr>
              <w:shd w:val="clear" w:color="auto" w:fill="auto"/>
              <w:tabs>
                <w:tab w:val="left" w:pos="288"/>
              </w:tabs>
              <w:spacing w:before="0" w:line="293" w:lineRule="exact"/>
              <w:ind w:left="142" w:right="157"/>
              <w:jc w:val="both"/>
              <w:rPr>
                <w:sz w:val="26"/>
                <w:szCs w:val="26"/>
              </w:rPr>
            </w:pPr>
            <w:r w:rsidRPr="00A54E53">
              <w:rPr>
                <w:rStyle w:val="2"/>
                <w:noProof w:val="0"/>
                <w:sz w:val="26"/>
                <w:szCs w:val="26"/>
              </w:rPr>
              <w:t xml:space="preserve">організація і контроль проведення поточних та капітальних ремонтів приміщень, технічного (сервісного) обслуговування та ремонту службових автомобілів, оргтехніки та комп’ютерної техніки, систем кондиціонування та вентиляції, систем </w:t>
            </w:r>
            <w:proofErr w:type="spellStart"/>
            <w:r w:rsidRPr="00A54E53">
              <w:rPr>
                <w:rStyle w:val="2"/>
                <w:noProof w:val="0"/>
                <w:sz w:val="26"/>
                <w:szCs w:val="26"/>
              </w:rPr>
              <w:t>електро</w:t>
            </w:r>
            <w:proofErr w:type="spellEnd"/>
            <w:r w:rsidRPr="00A54E53">
              <w:rPr>
                <w:rStyle w:val="2"/>
                <w:noProof w:val="0"/>
                <w:sz w:val="26"/>
                <w:szCs w:val="26"/>
              </w:rPr>
              <w:t>-, теплопостачання, природного газу, водопостачання та водовідведення;</w:t>
            </w:r>
          </w:p>
          <w:p w:rsidR="00DA0BDD" w:rsidRPr="00A54E53" w:rsidRDefault="00DA0BDD" w:rsidP="009F368F">
            <w:pPr>
              <w:spacing w:after="0"/>
              <w:ind w:left="142" w:right="157"/>
              <w:jc w:val="both"/>
              <w:rPr>
                <w:rStyle w:val="2"/>
                <w:sz w:val="26"/>
                <w:szCs w:val="26"/>
              </w:rPr>
            </w:pPr>
            <w:r>
              <w:rPr>
                <w:rStyle w:val="2"/>
                <w:sz w:val="26"/>
                <w:szCs w:val="26"/>
              </w:rPr>
              <w:t xml:space="preserve">- </w:t>
            </w:r>
            <w:r w:rsidRPr="00A54E53">
              <w:rPr>
                <w:rStyle w:val="2"/>
                <w:sz w:val="26"/>
                <w:szCs w:val="26"/>
              </w:rPr>
              <w:t>проведення перевірки актів виконаних робіт на відповідність фактичним об’ємам виконаних робіт та їх фактичній вартості.</w:t>
            </w:r>
          </w:p>
          <w:p w:rsidR="00DA0BDD" w:rsidRPr="00A54E53" w:rsidRDefault="00DA0BDD" w:rsidP="009F368F">
            <w:pPr>
              <w:spacing w:after="0"/>
              <w:ind w:left="142" w:right="157"/>
              <w:jc w:val="both"/>
              <w:rPr>
                <w:rStyle w:val="2"/>
                <w:sz w:val="26"/>
                <w:szCs w:val="26"/>
              </w:rPr>
            </w:pPr>
            <w:r w:rsidRPr="00A54E53">
              <w:rPr>
                <w:rStyle w:val="2"/>
                <w:sz w:val="26"/>
                <w:szCs w:val="26"/>
              </w:rPr>
              <w:t>Забезпечення постійної готовності засобів зв’язку, приладів та іншого майна, організація охорони та пропускного режиму в органах обласної прокуратури.</w:t>
            </w:r>
          </w:p>
          <w:p w:rsidR="00DA0BDD" w:rsidRPr="00A54E53" w:rsidRDefault="00DA0BDD" w:rsidP="009F368F">
            <w:pPr>
              <w:spacing w:after="0"/>
              <w:ind w:left="142" w:right="157" w:firstLine="142"/>
              <w:jc w:val="both"/>
              <w:rPr>
                <w:rStyle w:val="2"/>
                <w:sz w:val="26"/>
                <w:szCs w:val="26"/>
              </w:rPr>
            </w:pPr>
            <w:r w:rsidRPr="00A54E53">
              <w:rPr>
                <w:rStyle w:val="2"/>
                <w:sz w:val="26"/>
                <w:szCs w:val="26"/>
              </w:rPr>
              <w:t>Здійснення контролю за дотриманням санітарно-протиепідемічного режиму, правил пожежної безпеки, норм техніки безпеки, своєчасне застосування необхідних засобів у разі виявлення їх порушення.</w:t>
            </w:r>
          </w:p>
          <w:p w:rsidR="00DA0BDD" w:rsidRPr="00A54E53" w:rsidRDefault="00DA0BDD" w:rsidP="009F368F">
            <w:pPr>
              <w:spacing w:after="0"/>
              <w:ind w:left="142" w:right="157" w:firstLine="142"/>
              <w:jc w:val="both"/>
              <w:rPr>
                <w:rStyle w:val="2"/>
                <w:sz w:val="26"/>
                <w:szCs w:val="26"/>
              </w:rPr>
            </w:pPr>
            <w:r w:rsidRPr="00A54E53">
              <w:rPr>
                <w:rStyle w:val="2"/>
                <w:sz w:val="26"/>
                <w:szCs w:val="26"/>
              </w:rPr>
              <w:t xml:space="preserve">Організація забезпечення органів прокуратури необхідним обладнанням, інвентарем, приладдям та господарськими товарами, забезпечення </w:t>
            </w:r>
            <w:r w:rsidRPr="00A54E53">
              <w:rPr>
                <w:rStyle w:val="2"/>
                <w:sz w:val="26"/>
                <w:szCs w:val="26"/>
              </w:rPr>
              <w:lastRenderedPageBreak/>
              <w:t>збереження та раціональне використання державного майна в адміністративній будівлі прокуратури.</w:t>
            </w:r>
          </w:p>
          <w:p w:rsidR="00DA0BDD" w:rsidRPr="00A54E53" w:rsidRDefault="00DA0BDD" w:rsidP="009F368F">
            <w:pPr>
              <w:spacing w:after="0"/>
              <w:ind w:left="142" w:right="157"/>
              <w:jc w:val="both"/>
              <w:rPr>
                <w:rStyle w:val="2"/>
                <w:sz w:val="26"/>
                <w:szCs w:val="26"/>
              </w:rPr>
            </w:pPr>
            <w:bookmarkStart w:id="1" w:name="_GoBack"/>
            <w:r w:rsidRPr="00A54E53">
              <w:rPr>
                <w:rStyle w:val="2"/>
                <w:sz w:val="26"/>
                <w:szCs w:val="26"/>
              </w:rPr>
              <w:t>Організація і контроль охорони адміністративних будівель і території органів прокуратури, прибирання з дотриманням санітарних норм території та адміністративних будівель апарату області.</w:t>
            </w:r>
          </w:p>
          <w:p w:rsidR="00DA0BDD" w:rsidRPr="003D228F" w:rsidRDefault="00DA0BDD" w:rsidP="009F368F">
            <w:pPr>
              <w:spacing w:after="0"/>
              <w:ind w:left="142" w:right="157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uk-UA"/>
              </w:rPr>
            </w:pPr>
            <w:r w:rsidRPr="00A54E53">
              <w:rPr>
                <w:rStyle w:val="2"/>
                <w:sz w:val="26"/>
                <w:szCs w:val="26"/>
              </w:rPr>
              <w:t xml:space="preserve">Забезпечення підтримання у справному стані систем </w:t>
            </w:r>
            <w:proofErr w:type="spellStart"/>
            <w:r w:rsidRPr="00A54E53">
              <w:rPr>
                <w:rStyle w:val="2"/>
                <w:sz w:val="26"/>
                <w:szCs w:val="26"/>
              </w:rPr>
              <w:t>електро</w:t>
            </w:r>
            <w:proofErr w:type="spellEnd"/>
            <w:r w:rsidRPr="00A54E53">
              <w:rPr>
                <w:rStyle w:val="2"/>
                <w:sz w:val="26"/>
                <w:szCs w:val="26"/>
              </w:rPr>
              <w:t>-, теплопостачання, природного газу, водопостачання та водовідведення, пожежної сигналізації.</w:t>
            </w:r>
            <w:bookmarkEnd w:id="1"/>
          </w:p>
        </w:tc>
      </w:tr>
      <w:tr w:rsidR="00DA0BDD" w:rsidRPr="002C13E2" w:rsidTr="009F368F">
        <w:trPr>
          <w:trHeight w:val="402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 w:rsidRPr="003D0AE7">
              <w:rPr>
                <w:rFonts w:ascii="Times New Roman" w:hAnsi="Times New Roman"/>
                <w:sz w:val="26"/>
                <w:szCs w:val="26"/>
              </w:rPr>
              <w:t>8800,00 грн.,</w:t>
            </w:r>
          </w:p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DA0BDD" w:rsidRPr="00962A45" w:rsidRDefault="00DA0BDD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DA0BDD" w:rsidRPr="002C13E2" w:rsidTr="009F368F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DA0BDD" w:rsidRPr="002C13E2" w:rsidTr="009F368F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DA0BDD" w:rsidRPr="00962A45" w:rsidRDefault="00DA0BDD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16:45</w:t>
            </w:r>
            <w:r w:rsidRPr="003D0AE7">
              <w:rPr>
                <w:rFonts w:ascii="Times New Roman" w:hAnsi="Times New Roman"/>
                <w:b/>
                <w:sz w:val="26"/>
                <w:szCs w:val="26"/>
              </w:rPr>
              <w:t xml:space="preserve">   06 листопада 2020 року </w:t>
            </w:r>
            <w:r w:rsidRPr="003D0AE7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служби НАДС (career.gov.ua).</w:t>
            </w:r>
          </w:p>
          <w:p w:rsidR="00DA0BDD" w:rsidRPr="00F60230" w:rsidRDefault="00DA0BDD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DA0BDD" w:rsidRPr="00962A45" w:rsidRDefault="00DA0BDD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DA0BDD" w:rsidRPr="002C13E2" w:rsidTr="009F368F">
        <w:trPr>
          <w:trHeight w:val="180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DA0BDD" w:rsidRPr="00962A45" w:rsidRDefault="00DA0BDD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A0BDD" w:rsidRPr="002C13E2" w:rsidTr="009F368F">
        <w:tc>
          <w:tcPr>
            <w:tcW w:w="10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Вимоги </w:t>
            </w:r>
          </w:p>
        </w:tc>
      </w:tr>
      <w:tr w:rsidR="00DA0BDD" w:rsidRPr="002C13E2" w:rsidTr="009F368F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ED51DD" w:rsidRDefault="00DA0BDD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D51DD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Вища освіта за освітньо-кваліфікаційним рівнем не нижче ступеня магістра </w:t>
            </w:r>
          </w:p>
          <w:p w:rsidR="00DA0BDD" w:rsidRPr="00962A45" w:rsidRDefault="00DA0BDD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0BDD" w:rsidRPr="002C13E2" w:rsidTr="009F368F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DA0BDD" w:rsidRPr="002C13E2" w:rsidTr="009F368F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DA0BDD" w:rsidRPr="002C13E2" w:rsidTr="009F368F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0BDD" w:rsidRPr="00962A45" w:rsidRDefault="00DA0BDD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0BDD" w:rsidRPr="000721A7" w:rsidRDefault="009F368F" w:rsidP="00ED51DD">
            <w:pPr>
              <w:spacing w:after="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------------</w:t>
            </w:r>
          </w:p>
        </w:tc>
      </w:tr>
    </w:tbl>
    <w:p w:rsidR="00DA0BDD" w:rsidRPr="00767BBC" w:rsidRDefault="00DA0BDD" w:rsidP="00A371D4">
      <w:pPr>
        <w:rPr>
          <w:rFonts w:ascii="Times New Roman" w:hAnsi="Times New Roman"/>
          <w:sz w:val="26"/>
          <w:szCs w:val="26"/>
        </w:rPr>
      </w:pPr>
    </w:p>
    <w:sectPr w:rsidR="00DA0BDD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3196"/>
    <w:rsid w:val="00004228"/>
    <w:rsid w:val="00037185"/>
    <w:rsid w:val="00055E4C"/>
    <w:rsid w:val="0006770E"/>
    <w:rsid w:val="000721A7"/>
    <w:rsid w:val="000E2B91"/>
    <w:rsid w:val="000E4B2E"/>
    <w:rsid w:val="000E7270"/>
    <w:rsid w:val="00107345"/>
    <w:rsid w:val="00110BE4"/>
    <w:rsid w:val="00111731"/>
    <w:rsid w:val="00143A09"/>
    <w:rsid w:val="00153BEE"/>
    <w:rsid w:val="00162D55"/>
    <w:rsid w:val="001658CD"/>
    <w:rsid w:val="00175848"/>
    <w:rsid w:val="00185D73"/>
    <w:rsid w:val="00192D1D"/>
    <w:rsid w:val="001C2F94"/>
    <w:rsid w:val="0020272F"/>
    <w:rsid w:val="00214F36"/>
    <w:rsid w:val="00216F83"/>
    <w:rsid w:val="002343D8"/>
    <w:rsid w:val="00240BCB"/>
    <w:rsid w:val="00246B55"/>
    <w:rsid w:val="0028021D"/>
    <w:rsid w:val="0029083B"/>
    <w:rsid w:val="002A7B4E"/>
    <w:rsid w:val="002C13E2"/>
    <w:rsid w:val="002C6BA1"/>
    <w:rsid w:val="002C6F95"/>
    <w:rsid w:val="002D6FC6"/>
    <w:rsid w:val="002F52E5"/>
    <w:rsid w:val="00312BED"/>
    <w:rsid w:val="00314D12"/>
    <w:rsid w:val="00324142"/>
    <w:rsid w:val="00324810"/>
    <w:rsid w:val="00353607"/>
    <w:rsid w:val="00362AB1"/>
    <w:rsid w:val="0036699C"/>
    <w:rsid w:val="00393E23"/>
    <w:rsid w:val="0039417B"/>
    <w:rsid w:val="003A10A0"/>
    <w:rsid w:val="003B3FA4"/>
    <w:rsid w:val="003B598B"/>
    <w:rsid w:val="003D0AE7"/>
    <w:rsid w:val="003D228F"/>
    <w:rsid w:val="003D2E8A"/>
    <w:rsid w:val="003E4060"/>
    <w:rsid w:val="003E43BA"/>
    <w:rsid w:val="003E74C1"/>
    <w:rsid w:val="00403152"/>
    <w:rsid w:val="00403696"/>
    <w:rsid w:val="00404871"/>
    <w:rsid w:val="0041300A"/>
    <w:rsid w:val="00423CBD"/>
    <w:rsid w:val="0044021A"/>
    <w:rsid w:val="00442E8E"/>
    <w:rsid w:val="004665DA"/>
    <w:rsid w:val="00485288"/>
    <w:rsid w:val="004A0221"/>
    <w:rsid w:val="004B33DE"/>
    <w:rsid w:val="00501855"/>
    <w:rsid w:val="005123AF"/>
    <w:rsid w:val="00517069"/>
    <w:rsid w:val="005223BF"/>
    <w:rsid w:val="00523230"/>
    <w:rsid w:val="00536D0A"/>
    <w:rsid w:val="00542F83"/>
    <w:rsid w:val="00551E52"/>
    <w:rsid w:val="00562CAD"/>
    <w:rsid w:val="0056456C"/>
    <w:rsid w:val="005823F5"/>
    <w:rsid w:val="00583D9F"/>
    <w:rsid w:val="00594478"/>
    <w:rsid w:val="00603BCD"/>
    <w:rsid w:val="0062174C"/>
    <w:rsid w:val="00621C67"/>
    <w:rsid w:val="00622512"/>
    <w:rsid w:val="00632B16"/>
    <w:rsid w:val="0064167E"/>
    <w:rsid w:val="0065178E"/>
    <w:rsid w:val="006656CD"/>
    <w:rsid w:val="00666464"/>
    <w:rsid w:val="00667867"/>
    <w:rsid w:val="00682346"/>
    <w:rsid w:val="0068293B"/>
    <w:rsid w:val="006B36BC"/>
    <w:rsid w:val="006F44E6"/>
    <w:rsid w:val="00713A64"/>
    <w:rsid w:val="00725AD6"/>
    <w:rsid w:val="00734C74"/>
    <w:rsid w:val="00744813"/>
    <w:rsid w:val="007616FA"/>
    <w:rsid w:val="00767BBC"/>
    <w:rsid w:val="007977D2"/>
    <w:rsid w:val="007C0A7C"/>
    <w:rsid w:val="007D2E10"/>
    <w:rsid w:val="007E169F"/>
    <w:rsid w:val="0080277F"/>
    <w:rsid w:val="00814C6B"/>
    <w:rsid w:val="008153F6"/>
    <w:rsid w:val="008717FA"/>
    <w:rsid w:val="0087758E"/>
    <w:rsid w:val="008A3F2F"/>
    <w:rsid w:val="008C6B82"/>
    <w:rsid w:val="008E28DB"/>
    <w:rsid w:val="008F2996"/>
    <w:rsid w:val="00916CAA"/>
    <w:rsid w:val="00917F50"/>
    <w:rsid w:val="00927EFF"/>
    <w:rsid w:val="00960DBA"/>
    <w:rsid w:val="00962A45"/>
    <w:rsid w:val="009A48BD"/>
    <w:rsid w:val="009E0222"/>
    <w:rsid w:val="009F368F"/>
    <w:rsid w:val="009F79B1"/>
    <w:rsid w:val="00A0021B"/>
    <w:rsid w:val="00A03962"/>
    <w:rsid w:val="00A12A0A"/>
    <w:rsid w:val="00A23713"/>
    <w:rsid w:val="00A309D2"/>
    <w:rsid w:val="00A320FB"/>
    <w:rsid w:val="00A328F0"/>
    <w:rsid w:val="00A371D4"/>
    <w:rsid w:val="00A54E53"/>
    <w:rsid w:val="00A61B95"/>
    <w:rsid w:val="00A74612"/>
    <w:rsid w:val="00A83BED"/>
    <w:rsid w:val="00AA7DA4"/>
    <w:rsid w:val="00AC65C9"/>
    <w:rsid w:val="00AD01ED"/>
    <w:rsid w:val="00AE3927"/>
    <w:rsid w:val="00B12948"/>
    <w:rsid w:val="00B32936"/>
    <w:rsid w:val="00B43ECB"/>
    <w:rsid w:val="00B4610D"/>
    <w:rsid w:val="00B5151A"/>
    <w:rsid w:val="00B51EA9"/>
    <w:rsid w:val="00B82BB3"/>
    <w:rsid w:val="00B923F8"/>
    <w:rsid w:val="00BA3BDB"/>
    <w:rsid w:val="00BB1553"/>
    <w:rsid w:val="00BD5632"/>
    <w:rsid w:val="00BF3315"/>
    <w:rsid w:val="00C321D0"/>
    <w:rsid w:val="00C34755"/>
    <w:rsid w:val="00CA103C"/>
    <w:rsid w:val="00CA49AF"/>
    <w:rsid w:val="00CA57BE"/>
    <w:rsid w:val="00CB5914"/>
    <w:rsid w:val="00CD46C7"/>
    <w:rsid w:val="00CD7BD6"/>
    <w:rsid w:val="00CE13A8"/>
    <w:rsid w:val="00D10DD8"/>
    <w:rsid w:val="00D22125"/>
    <w:rsid w:val="00D54562"/>
    <w:rsid w:val="00D65A06"/>
    <w:rsid w:val="00D73ABA"/>
    <w:rsid w:val="00D84867"/>
    <w:rsid w:val="00D92E3B"/>
    <w:rsid w:val="00DA03E4"/>
    <w:rsid w:val="00DA0BDD"/>
    <w:rsid w:val="00DB4E4B"/>
    <w:rsid w:val="00DC7841"/>
    <w:rsid w:val="00DD2593"/>
    <w:rsid w:val="00DD5BB4"/>
    <w:rsid w:val="00DE4440"/>
    <w:rsid w:val="00DE7B43"/>
    <w:rsid w:val="00E44F05"/>
    <w:rsid w:val="00E450A5"/>
    <w:rsid w:val="00E47AB5"/>
    <w:rsid w:val="00E77530"/>
    <w:rsid w:val="00E847EE"/>
    <w:rsid w:val="00EB6742"/>
    <w:rsid w:val="00EC47D5"/>
    <w:rsid w:val="00ED4038"/>
    <w:rsid w:val="00ED51DD"/>
    <w:rsid w:val="00EE6498"/>
    <w:rsid w:val="00F00AF9"/>
    <w:rsid w:val="00F054E3"/>
    <w:rsid w:val="00F0594A"/>
    <w:rsid w:val="00F1136F"/>
    <w:rsid w:val="00F13039"/>
    <w:rsid w:val="00F23673"/>
    <w:rsid w:val="00F26052"/>
    <w:rsid w:val="00F35E0A"/>
    <w:rsid w:val="00F46ADA"/>
    <w:rsid w:val="00F60230"/>
    <w:rsid w:val="00F76A35"/>
    <w:rsid w:val="00F774FC"/>
    <w:rsid w:val="00F815B9"/>
    <w:rsid w:val="00F931D2"/>
    <w:rsid w:val="00FA11C0"/>
    <w:rsid w:val="00FA51FC"/>
    <w:rsid w:val="00FB1CB0"/>
    <w:rsid w:val="00FC3801"/>
    <w:rsid w:val="00FD1E5D"/>
    <w:rsid w:val="00FD752F"/>
    <w:rsid w:val="00FE36D2"/>
    <w:rsid w:val="00FE3FF7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8E936"/>
  <w15:docId w15:val="{7E58F6AE-8B8A-4517-BBB0-13F019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6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18</cp:revision>
  <cp:lastPrinted>2020-10-05T13:26:00Z</cp:lastPrinted>
  <dcterms:created xsi:type="dcterms:W3CDTF">2020-10-23T14:33:00Z</dcterms:created>
  <dcterms:modified xsi:type="dcterms:W3CDTF">2020-11-03T15:44:00Z</dcterms:modified>
</cp:coreProperties>
</file>